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8D_8/2018 vom 24. Oktober 2018</w:t>
      </w:r>
    </w:p>
    <w:p>
      <w:r>
        <w:t>Bundesgericht, 2018-10-24, FR</w:t>
      </w:r>
    </w:p>
    <w:p>
      <w:r>
        <w:rPr>
          <w:b/>
        </w:rPr>
        <w:t xml:space="preserve">Quelle: </w:t>
      </w:r>
      <w:r>
        <w:t>https://mcp.opencaselaw.ch/entscheid/bger_8D_8_2018</w:t>
      </w:r>
    </w:p>
    <w:p>
      <w:r>
        <w:t>FR: TF 8D_8/2018 du 24 octobre 2018</w:t>
      </w:r>
    </w:p>
    <w:p>
      <w:r>
        <w:t>IT: TF 8D_8/2018 del 24 ottobre 2018</w:t>
      </w:r>
    </w:p>
    <w:p>
      <w:pPr>
        <w:pStyle w:val="Heading2"/>
      </w:pPr>
      <w:r>
        <w:t>Erwägungen</w:t>
      </w:r>
    </w:p>
    <w:p>
      <w:r>
        <w:rPr>
          <w:b/>
        </w:rPr>
        <w:t>E. 1</w:t>
      </w:r>
    </w:p>
    <w:p>
      <w:r>
        <w:t>A.________, né en 1983, travaillait comme assistant de sécurité publique au sein du service B.________ de la police de la sécurité internationale (ci-après: la PSI). En 2016, il a rejoint le service C.________ de la PSI.</w:t>
      </w:r>
    </w:p>
    <w:p>
      <w:r>
        <w:rPr>
          <w:b/>
        </w:rPr>
        <w:t>E. 2</w:t>
      </w:r>
    </w:p>
    <w:p>
      <w:r>
        <w:t>Par lettre du 29 mars 2018, son employeur l'a informé qu'il ne serait plus affecté au service C.________ et que, dans l'attente d'une décision quant à la suite à donner à sa situation, il serait affecté au service D.________, à compter du 3 avril 2018.</w:t>
      </w:r>
    </w:p>
    <w:p>
      <w:r>
        <w:rPr>
          <w:b/>
        </w:rPr>
        <w:t>E. 3</w:t>
      </w:r>
    </w:p>
    <w:p>
      <w:r>
        <w:t>Saisie d'un recours de l'intéressé contre son changement d'affectation, la Chambre administrative de la Cour de justice de la République et canton de Genève l'a déclaré irrecevable par jugement du 4 septembre 2018.</w:t>
      </w:r>
    </w:p>
    <w:p>
      <w:r>
        <w:rPr>
          <w:b/>
        </w:rPr>
        <w:t>E. 4</w:t>
      </w:r>
    </w:p>
    <w:p>
      <w:r>
        <w:t>Le 11 octobre 2018, A.________ a formé un recours contre le jugement cantonal.</w:t>
      </w:r>
    </w:p>
    <w:p>
      <w:r>
        <w:rPr>
          <w:b/>
        </w:rPr>
        <w:t>E. 5</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6.1</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138 I 171 consid. 1.4 p. 176). La motivation doit se rapporter en particulier à l'objet du litige tel qu'il est circonscrit par la décision attaquée.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qu'elles sont toutes contraires au droit ( ATF 142 III 364 consid. 2.4 p. 368 et les arrêts cités).</w:t>
      </w:r>
    </w:p>
    <w:p>
      <w:r>
        <w:rPr>
          <w:b/>
        </w:rPr>
        <w:t>E. 6.2</w:t>
      </w:r>
    </w:p>
    <w:p>
      <w:r>
        <w:t>La partie recourante ne peut, en outre,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7</w:t>
      </w:r>
    </w:p>
    <w:p>
      <w:r>
        <w:t>En résumé, les juges cantonaux ont retenu que le changement d'affectation tendait à éviter un problème de collusion et permettre de préserver le recourant, dans le contexte d'une procédure pénale impliquant celui-ci et d'autres agents. Un autre collaborateur avait d'ailleurs aussi été transféré. En outre, la qualité de président de l'union du personnel des agents de renvoi du recourant n'avait pas joué de rôle dans la mesure ordonnée. Quant aux allégations de mobbing, elles apparaissaient peu crédibles. En conclusion, le changement d'affectation ne pouvait pas être considéré comme une sanction disciplinaire déguisée. Au vu de son caractère temporaire, il s'agissait bien plutôt d'une mesure d'organisation interne, dans l'attente de l'issue de la procédure pénale en cours et de l'examen d'un éventuel pendant disciplinaire. Aussi bien, les premiers juges ont-ils déclaré le recours irrecevable, car dirigé contre un acte interne de l'administration. Au demeurant, même à considérer qu'il s'agissait d'une décision, le recours serait également irrecevable. En effet, en raison de son caractère incident, une telle décision ne pourrait être attaquée que si elle causait un préjudice irréparable, ce que le recourant ne soutenait pas.</w:t>
      </w:r>
    </w:p>
    <w:p>
      <w:r>
        <w:rPr>
          <w:b/>
        </w:rPr>
        <w:t>E. 8</w:t>
      </w:r>
    </w:p>
    <w:p>
      <w:r>
        <w:t>Dans son recours, le recourant conteste en particulier le risque de collusion et réitère ses allégations de mobbing et de rétorsion de la part de sa hiérarchie. Ce faisant, il ne démontre pas en quoi l'autorité précédente aurait violé le droit ou fait preuve d'arbitraire en retenant que la mesure litigieuse ne constituait pas une sanction disciplinaire. En outre, le recourant ne prend pas position sur la motivation de la juridiction cantonale, en tant qu'elle nie l'existence d'un préjudice irréparable, dans le cas où l'on devrait considérer le changement d'affectation temporaire comme une décision incidente. Enfin, l'écriture supplémentaire du recourant du 22 octobre 2018, déposée après l'expiration du délai de recours, est tardive et, partant, irrecevable.</w:t>
      </w:r>
    </w:p>
    <w:p>
      <w:r>
        <w:rPr>
          <w:b/>
        </w:rPr>
        <w:t>E. 9</w:t>
      </w:r>
    </w:p>
    <w:p>
      <w:r>
        <w:t>Le recours doit par conséquent être déclaré irrecevable, faute de contenir une motivation satisfaisant aux exigences posées aux art. 42 al. 2 et 106 al. 2 LTF.</w:t>
      </w:r>
    </w:p>
    <w:p>
      <w:r>
        <w:rPr>
          <w:b/>
        </w:rPr>
        <w:t>E. 10</w:t>
      </w:r>
    </w:p>
    <w:p>
      <w:r>
        <w:t>Au vu des circonstances, il convient de renoncer à la perception de frais judiciaires (art. 66 al. 1, 2</w:t>
      </w:r>
    </w:p>
    <w:p>
      <w:r>
        <w:t>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