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8D_7/2019 vom 13. Februar 2020</w:t>
      </w:r>
    </w:p>
    <w:p>
      <w:r>
        <w:t>Bundesgericht, 2020-02-13, FR</w:t>
      </w:r>
    </w:p>
    <w:p>
      <w:r>
        <w:rPr>
          <w:b/>
        </w:rPr>
        <w:t xml:space="preserve">Quelle: </w:t>
      </w:r>
      <w:r>
        <w:t>https://mcp.opencaselaw.ch/entscheid/bger_8D_7_2019</w:t>
      </w:r>
    </w:p>
    <w:p>
      <w:r>
        <w:t>FR: TF 8D_7/2019 du 13 février 2020</w:t>
      </w:r>
    </w:p>
    <w:p>
      <w:r>
        <w:t>IT: TF 8D_7/2019 del 13 febbraio 2020</w:t>
      </w:r>
    </w:p>
    <w:p>
      <w:pPr>
        <w:pStyle w:val="Heading2"/>
      </w:pPr>
      <w:r>
        <w:t>Erwägungen</w:t>
      </w:r>
    </w:p>
    <w:p>
      <w:r>
        <w:rPr>
          <w:b/>
        </w:rPr>
        <w:t>E. 1.1</w:t>
      </w:r>
    </w:p>
    <w:p>
      <w:r>
        <w:t>L'arrêt entrepris a été rendu en matière de rapports de travail de droit public. Il concerne une contestation qui, portant sur un non-engagement à une fonction rémunérée, doit être considérée comme pécuniaire (arrêt 8C_596/2017 du 1er mars 2018 consid. 1.1 et les références), de sorte que le motif d'exclusion du recours en matière de droit public prévu par l' art. 83 let . g LTF ne s'applique pas. La valeur litigieuse dépasse le seuil de 15'000 fr. ouvrant la voie du recours en matière de droit public en ce domaine (art. 51 al. 1 let. a et 85 al. 1 let. b LTF), vu la rémunération qui aurait été perçue pour une durée indéterminée (cf. art. 51 al. 4 LTF ) en cas d'engagement (arrêt 8C_596/2017 précité consid. 1.1). Il s'ensuit que la voie du recours en matière de droit public est ouverte et, partant, celle du recours constitutionnel subsidiaire fermée ( art. 113 LTF ).</w:t>
      </w:r>
    </w:p>
    <w:p>
      <w:r>
        <w:rPr>
          <w:b/>
        </w:rPr>
        <w:t>E. 1.2</w:t>
      </w:r>
    </w:p>
    <w:p>
      <w:r>
        <w:t>Cela étant, un recours mal intitulé ne nuit pas à son auteur mais doit être converti si les conditions de recevabilité du recours qui aurait dû être interjeté sont réunies (cf. ATF 138 I 367 consid. 1.1 p. 369; 134 III 379 consid. 1.2 p. 382). Tel est a priori le cas en l'espèce dès lors que le recours a été déposé en temps utile ( art. 100 al. 1 LTF ) et dans la forme requise ( art. 42 LTF ), qu'il est dirigé contre une décision finale ( art. 90 LTF ) rendue par une autorité cantonale de dernière instance statuant sur recours ( art. 86 al. 1 let . d et al. 2 LTF), et que les griefs pouvant être soulevés dans un recours constitutionnel subsidiaire ( art. 116 LTF ) peuvent a fortiori l'être dans un recours en matière de droit public ( art. 106 LTF ).</w:t>
      </w:r>
    </w:p>
    <w:p>
      <w:r>
        <w:rPr>
          <w:b/>
        </w:rPr>
        <w:t>E. 2.1</w:t>
      </w:r>
    </w:p>
    <w:p>
      <w:r>
        <w:t>Le recourant doit avoir un intérêt actuel et pratique à l'admission de son recours ( ATF 142 I 135 consid. 1.3.1 p. 143; 137 I 23 consid. 1.3.1 p. 24; 131 I 153 consid. 1.2 p. 157; arrêt 8C_767/2016 du 7 août 2017 consid. 6.2), également lorsqu'il invoque un déni de justice formel ( ATF 123 II 285 consid. 4a p. 287; arrêts 2P.24/1996 du 17 février 1997 consid. 1c; 2P.352/2005 du 24 avril 2006 consid. 3.4). Cet intérêt doit exister non seulement au moment du dépôt du recours, mais encore au moment où l'arrêt est rendu, le Tribunal fédéral se prononçant sur des questions concrètes et non pas simplement théoriques ( ATF 137 I 296 consid. 4.2 p. 299; 137 II 40 consid. 2.1 p. 41; 136 I 274 consid. 1.3 p. 276; 136 II 101 consid. 1.1 p. 103). Le Tribunal fédéral déclare le recours irrecevable lorsque l'intérêt digne de protection fait défaut au moment du dépôt du recours; en revanche, si cet intérêt disparaît en cours de procédure, le recours devient sans objet ( ATF 142 I 135 consid. 1.3.1 p. 143; 139 I 206 consid. 1.1 p. 208; 137 I 23 consid. 1.3.1 p. 24 s. et les références).</w:t>
      </w:r>
    </w:p>
    <w:p>
      <w:r>
        <w:rPr>
          <w:b/>
        </w:rPr>
        <w:t>E. 2.2</w:t>
      </w:r>
    </w:p>
    <w:p>
      <w:r>
        <w:t>En l'espèce, il ressort de l'arrêt entrepris que la procédure de mise au concours à laquelle le recourant a participé a pris fin en cours d'instance cantonale sans qu'une nomination fût intervenue vu le désistement de la candidate à qui l'offre d'engagement avait été faite; une nouvelle mise au concours du poste en question a été ouverte le (...) et suspendue le 17 décembre 2018 par le Tribunal cantonal jusqu'à droit connu sur le recours cantonal.</w:t>
      </w:r>
    </w:p>
    <w:p>
      <w:r>
        <w:t>Le recourant admet dans son recours que le poste concerné est encore à pourvoir. Il fait valoir que dans la mesure où il a pu démontrer que son cursus le portait dans les meilleurs du classement, il existe une chance raisonnable qu'au terme d'une procédure de sélection objective et impartiale, il se voie convoqué pour un entretien et attribuer le poste. L'admission de son recours améliorerait ainsi sa situation juridique, de sorte que l'intérêt actuel et pratique au recours subsisterait pleinement.</w:t>
      </w:r>
    </w:p>
    <w:p>
      <w:r>
        <w:t>L'argumentation du recourant tombe à faux. Le poste mis au concours par avis du (...), objet du litige, a fait l'objet d'une nouvelle mise au concours le (...), laquelle a été suspendue jusqu'à droit connu sur le recours cantonal. Ainsi, au moment du dépôt du recours devant le Tribunal fédéral, le recourant ne pouvait se prévaloir d'aucun intérêt actuel et pratique à la modification ou à l'annulation de l'arrêt du 2 septembre 2019, puisqu'il pouvait à nouveau poser sa candidature au poste même qu'il convoitait. On ne voit pas en quoi sa position juridique serait améliorée, dans la mesure où les vices ayant affecté selon lui la première mise au concours, dussent-ils se répéter dans la seconde, pourraient pareillement être invoqués dans un recours contre une nouvelle décision par hypothèse défavorable au recourant. Il s'ensuit que le recours doit être déclaré irrecevable faute d'intérêt actuel et pratique au moment de son dépôt.</w:t>
      </w:r>
    </w:p>
    <w:p>
      <w:r>
        <w:rPr>
          <w:b/>
        </w:rPr>
        <w:t>E. 3</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Comme le recours apparaissait d'emblée dénué de chances de succès faute d'intérêt actuel et pratique à recourir, le recourant supportera les frais judiciaires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