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6/2019 vom 4. Februar 2020</w:t>
      </w:r>
    </w:p>
    <w:p>
      <w:r>
        <w:t>Bundesgericht, 2020-02-04, FR</w:t>
      </w:r>
    </w:p>
    <w:p>
      <w:r>
        <w:rPr>
          <w:b/>
        </w:rPr>
        <w:t xml:space="preserve">Quelle: </w:t>
      </w:r>
      <w:r>
        <w:t>https://mcp.opencaselaw.ch/entscheid/bger_8D_6_2019</w:t>
      </w:r>
    </w:p>
    <w:p>
      <w:r>
        <w:t>FR: TF 8D 6/2019 du 4 février 2020</w:t>
      </w:r>
    </w:p>
    <w:p>
      <w:r>
        <w:t>IT: TF 8D 6/2019 del 4 febbraio 2020</w:t>
      </w:r>
    </w:p>
    <w:p>
      <w:pPr>
        <w:pStyle w:val="Heading2"/>
      </w:pPr>
      <w:r>
        <w:t>Regeste</w:t>
      </w:r>
    </w:p>
    <w:p>
      <w:r>
        <w:t>Droit de la fonction publique | Fonction publique</w:t>
      </w:r>
    </w:p>
    <w:p>
      <w:pPr>
        <w:pStyle w:val="Heading2"/>
      </w:pPr>
      <w:r>
        <w:t>Erwägungen</w:t>
      </w:r>
    </w:p>
    <w:p>
      <w:r>
        <w:rPr>
          <w:b/>
        </w:rPr>
        <w:t>E. 1.1</w:t>
      </w:r>
    </w:p>
    <w:p>
      <w:r>
        <w:t>Le jugement entrepris a été rendu en matière de rapports de travail de droit public. Il concerne une contestation qui, en tant qu'elle porte - au fond - sur une non-promotion à un poste plus élevé, a des effets sur le salaire et est donc de nature pécuniaire, de sorte que le motif d'exclusion du recours en matière de droit public prévu par l' art. 83 let . g LTF ne s'applique pas. Toutefois, vu que la valeur litigieuse, de l'aveu même du recourant, est inférieure au seuil de 15'000 fr. ouvrant la voie du recours en matière de droit public en ce domaine (art. 51 al. 2 et 85 al. 1 let. b LTF), le jugement entrepris ne peut faire l'objet que d'un recours constitutionnel subsidiaire ( art. 113 LTF ). Celui-ci a été déposé en temps utile ( art. 117 et 100 LTF ) contre une décision finale ( art. 117 et 90 LTF ) prise par l'autorité cantonale de dernière instance ( art. 114 et 86 al. 1 let . d LTF).</w:t>
      </w:r>
    </w:p>
    <w:p>
      <w:r>
        <w:rPr>
          <w:b/>
        </w:rPr>
        <w:t>E. 1.2</w:t>
      </w:r>
    </w:p>
    <w:p>
      <w:r>
        <w:t>Indépendamment du point de savoir si le recourant, qui a pris part à la procédure devant l'instance précédente ( art. 115 let. a LTF ), est légitimé sous l'angle de l' art. 115 let. b LTF à remettre en cause une décision sur le fond, il peut faire valoir la violation de ses droits de partie équivalant à un déni de justice formel ( ATF 136 I 323 consid. 1.2 p. 326 et les arrêts cités). En l'espèce, le recourant soutient que le refus de le promouvoir au poste de sergent-major opérationnel est une décision susceptible de recours devant la Chambre administrative. Il reproche aux premiers juges de ne pas être entrés en matière sur son recours et se plaint en particulier d'une violation de la garantie de l'accès au juge ( art. 29a Cst. ). Dans cette mesure, il invoque la violation d'un droit de partie équivalent à un déni de justice formel indépendant du fond, de sorte que la voie du recours constitutionnel subsidiaire est ouverte à ce titre déjà, sans qu'il soit nécessaire d'examiner encore la question de l'intérêt juridiquement protégé ( ATF 136 I 323 précité consid. 1.3 p. 326 et la référence).</w:t>
      </w:r>
    </w:p>
    <w:p>
      <w:r>
        <w:rPr>
          <w:b/>
        </w:rPr>
        <w:t>E. 1.3</w:t>
      </w:r>
    </w:p>
    <w:p>
      <w:r>
        <w:t>Dans le recours constitutionnel subsidiaire comme dans le recours en matière de droit public, le recourant doit avoir un intérêt actuel et pratique à l'admission de son recours ( ATF 142 I 135 consid. 1.3.1 p. 143; 137 I 23 consid. 1.3.1 p. 24; 131 I 153 consid. 1.2 p. 157; arrêts 8C_252/2018 du 29 janvier 2019 consid. 7.2; 8C_767/2016 du 7 août 2017 consid. 6.2), également lorsqu'il invoque un déni de justice formel ( ATF 123 II 285 consid. 4a p. 287; arrêts 5A_164/2015 du 18 juin 2015 consid. 1.2.2; 2C_203/2014 du 9 mai 2015 consid. 2.5.2, in SJ 2016 I p. 37). Cet intérêt doit exister non seulement au moment du dépôt du recours, mais encore au moment où l'arrêt est rendu, le Tribunal fédéral se prononçant sur des questions concrètes et non pas simplement théoriques ( ATF 137 I 296 consid. 4.2 p. 299 et les arrêts cités; 131 I 153 consid. 1.2 p. 157). Le Tribunal fédéral déclare le recours irrecevable lorsque l'intérêt actuel fait défaut au moment du dépôt du recours; en revanche, si cet intérêt disparaît en cours de procédure - parce qu'un fait nouveau affecte l'objet du litige et lui enlève tout intérêt (cf. BERNARD CORBOZ, Commentaire de la LTF, 2e éd. 2014, n° 27 ad art. 76 LTF ; FLORENCE AUBRY GIRARDIN, même ouvrage, n° 12 ad art. 32 LTF ) -, le recours devient sans objet ( ATF 142 I 135 consid. 1.3.1 précité; 139 I 206 consid. 1.1 p. 208; 137 I 23 précité consid. 1.3.1 p. 24 s. et les références). Celui qui n'a plus d'intérêt actuel à recourir sur le fond peut néanmoins recourir contre sa condamnation aux frais et dépens, pour autant que cela ne conduise pas à remettre en question la décision sur le fond; dès lors, il n'a qualité pour recourir que dans la mesure où il fait valoir que sa condamnation aux frais viole ses droits constitutionnels pour un autre motif que celui de son déboutement, par exemple parce que le droit cantonal prévoit la gratuité de la procédure ( ATF 129 II 297 consid. 2.2 p. 300; 109 Ia 90 ; arrêts 4A_134/2012 du 16 juillet 2012 consid. 3; 4A_637/2010 du 2 février 2011 consid. 4; 1C_180/2009 du 14 octobre 2009 consid. 3.1 et les arrêts cités). En l'espèce, le recourant ne démontre nullement en quoi il conserverait un intérêt actuel et pratique à son recours après que sa candidature au poste convoité de sergent-major opérationnel a désormais été retenue par l'État-major du service C.________, ce qu'il ne conteste pas. On ne voit pas ce qu'il entend tirer du fait que sa nomination ne serait "en l'état pas actée". Au surplus, il ne prétend pas que sa condamnation aux frais violerait ses droits constitutionnels pour un autre motif que l'issue de la procédure de recours. Il s'ensuit que le recours est devenu sans objet et que la cause doit être rayée du rôle.</w:t>
      </w:r>
    </w:p>
    <w:p>
      <w:r>
        <w:rPr>
          <w:b/>
        </w:rPr>
        <w:t>E. 2.1</w:t>
      </w:r>
    </w:p>
    <w:p>
      <w:r>
        <w:t>Il doit en principe être statué par une décision sommairement motivée sur les frais du procès devenu sans objet, en tenant compte de l'état de choses existant avant le fait qui met fin au litige ( art. 72 PCF [RS 273], par renvoi de l' art. 71 LTF ) ainsi que de l'issue probable de celui-ci ( ATF 142 V 551 consid. 8.2 p. 568; 125 V 373 consid. 2a p. 374 s.). La décision à prendre au sujet des frais de la procédure ne saurait toutefois conduire le Tribunal fédéral à rendre un arrêt de fond, voire à préjuger d'une question juridique sensible.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 ATF 118 Ia 488 consid. 4a p. 494; arrêts 5A_945/2018 du 21 juin 2019 consid. 2; 1B_132/2018 du 29 octobre 2018 consid. 1.3).</w:t>
      </w:r>
    </w:p>
    <w:p>
      <w:r>
        <w:rPr>
          <w:b/>
        </w:rPr>
        <w:t>E. 2.2</w:t>
      </w:r>
    </w:p>
    <w:p>
      <w:r>
        <w:t>En l'espèce, le recourant soulève notamment la violation du principe de l'unité de la procédure ( art. 111 LTF ) et de la garantie de l'accès au juge ( art. 29a Cst. et art. 6 CEDH ), au motif qu'il a été empêché de faire valoir qu'il aurait été privé illicitement - soit en raison de ses engagements syndicaux et en violation de l'interdiction de la discrimination ( art. 8 al. 2 Cst. ) et de la liberté syndicale ( art. 28 Cst. ) - d'accéder à un poste auquel il pouvait légitimement prétendre. Ces questions n'apparaissent pas d'emblée évidentes et leur résolution va au-delà d'un simple examen sommaire. Il s'ensuit que les frais judiciaires - dont le montant peut être fixé en tenant compte du fait que la cause n'a pas dû être examinée sur le fond (cf. BERNARD CORBOZ, op. cit., n° 18 ad art. 65 LTF ) - seront mis à la charge du recourant, qui a initié la procédure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