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6/2018 vom 4. Oktober 2018</w:t>
      </w:r>
    </w:p>
    <w:p>
      <w:r>
        <w:t>Bundesgericht, 2018-10-04, FR</w:t>
      </w:r>
    </w:p>
    <w:p>
      <w:r>
        <w:rPr>
          <w:b/>
        </w:rPr>
        <w:t xml:space="preserve">Quelle: </w:t>
      </w:r>
      <w:r>
        <w:t>https://mcp.opencaselaw.ch/entscheid/bger_8D_6_2018</w:t>
      </w:r>
    </w:p>
    <w:p>
      <w:r>
        <w:t>FR: TF 8D 6/2018 du 4 octobre 2018</w:t>
      </w:r>
    </w:p>
    <w:p>
      <w:r>
        <w:t>IT: TF 8D 6/2018 del 4 ottobre 2018</w:t>
      </w:r>
    </w:p>
    <w:p>
      <w:pPr>
        <w:pStyle w:val="Heading2"/>
      </w:pPr>
      <w:r>
        <w:t>Regeste</w:t>
      </w:r>
    </w:p>
    <w:p>
      <w:r>
        <w:t>Droit de la fonction publique (condition de recevabilité) | Fonction publique</w:t>
      </w:r>
    </w:p>
    <w:p>
      <w:pPr>
        <w:pStyle w:val="Heading2"/>
      </w:pPr>
      <w:r>
        <w:t>Erwägungen</w:t>
      </w:r>
    </w:p>
    <w:p>
      <w:r>
        <w:rPr>
          <w:b/>
        </w:rPr>
        <w:t>E. 1.1</w:t>
      </w:r>
    </w:p>
    <w:p>
      <w:r>
        <w:t>Le Tribunal fédéral examine d'office et librement la recevabilité des recours qui lui sont soumis ( ATF 143 IV 357 consid. 1 p. 358).</w:t>
      </w:r>
    </w:p>
    <w:p>
      <w:r>
        <w:rPr>
          <w:b/>
        </w:rPr>
        <w:t>E. 1.2.1</w:t>
      </w:r>
    </w:p>
    <w:p>
      <w:r>
        <w:t>Le recours constitutionnel subsidiaire ( art. 113 ss LTF ), tout comme le recours en matière de droit public ( art. 82 ss LTF ), est recevable contre les décisions qui mettent fin à la procédure (art. 90 en lien avec l' art. 117 LTF ), ainsi que contre les décisions préjudicielles et incidentes qui sont notifiées séparément et qui portent sur la compétence ou sur une demande de récusation (art. 92 en lien avec l' art. 117 LTF ). Selon l' art. 93 al. 1 LTF (également applicable au recours constitutionnel subsidiaire par renvoi de l' art. 117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1.2.2</w:t>
      </w:r>
    </w:p>
    <w:p>
      <w:r>
        <w:t>En l'espèce, la décision attaquée porte sur la suspension provisoire de la recourante. Il ne s'agit pas d'une décision finale, contrairement à ce que soutient cette dernière, mais d'une décision incidente au sens de l' art. 93 LTF , étant précisé que la jurisprudence tirée de l' ATF 104 Ib 133 cité par la recourante n'a pas été reprise sous l'empire de la LTF (cf. arrêt 8C_12/2012 du 30 mai 2012 consid. 3.3 et les références). Aussi le recours constitutionnel subsidiaire formé contre cette décision n'est-il admissible qu'aux conditions posées à l' art. 93 al. 1 let. a ou b LTF .</w:t>
      </w:r>
    </w:p>
    <w:p>
      <w:r>
        <w:rPr>
          <w:b/>
        </w:rPr>
        <w:t>E. 1.3.1</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faute de quoi le recours est déclaré irrecevable ( ATF 142 V 26 consid. 1.2 p. 28; 142 III 798 consid. 2.2 p. 801). Selon la jurisprudence, un préjudice ne peut être qualifié d'irréparable que s'il cause un dommage de nature juridique qui ne peut pas être réparé ultérieurement par un jugement final ou une autre décision favorable au recourant ( ATF 140 V 321 consid. 3.6 p. 326).</w:t>
      </w:r>
    </w:p>
    <w:p>
      <w:r>
        <w:rPr>
          <w:b/>
        </w:rPr>
        <w:t>E. 1.3.2</w:t>
      </w:r>
    </w:p>
    <w:p>
      <w:r>
        <w:t>En l'espèce, la recourante n'expose pas en quoi la décision attaquée lui cause un préjudice irréparable, lequel n'apparaît pas non plus d'emblée. D'une part, il n'est pas contesté que la recourante continue de percevoir son traitement pendant la durée de sa suspension et ne subit donc aucun désavantage financier. D'autre part, le fait de ne pas pouvoir exécuter son travail ne constitue pas en soi un préjudice irréparable au sens de l'art. 93 al. 1 lit. a LTF (arrêt 8C_12/2012 précité consid. 3.4.2). Comme cela ressort d'ailleurs du mémoire de recours, en cas de licenciement injustifié, le droit cantonal fribourgeois donne la priorité à la réintégration; le seul fait d'avoir été libéré de son obligation de travailler durant la procédure de résiliation des rapports de service ne suffit pas pour exclure un retour au poste (arrêt 8C_670/2017 du 19 juillet 2018 consid. 8.3.2).</w:t>
      </w:r>
    </w:p>
    <w:p>
      <w:r>
        <w:rPr>
          <w:b/>
        </w:rPr>
        <w:t>E. 1.3.3</w:t>
      </w:r>
    </w:p>
    <w:p>
      <w:r>
        <w:t>Quant au cas visé à la lettre b de l' art. 93 al. 1 LTF , il n'entre pas en ligne de compte dès lors que l'admission du recours ne pourrait manifestement pas conduire à une décision finale.</w:t>
      </w:r>
    </w:p>
    <w:p>
      <w:r>
        <w:rPr>
          <w:b/>
        </w:rPr>
        <w:t>E. 1.4</w:t>
      </w:r>
    </w:p>
    <w:p>
      <w:r>
        <w:t>Vu ce qui précède, les conditions pour recourir contre la suspension provisoire de la recourante ne sont pas réalisées. Partant, le recours constitutionnel subsidiaire doit être déclaré irrecevable.</w:t>
      </w:r>
    </w:p>
    <w:p>
      <w:r>
        <w:rPr>
          <w:b/>
        </w:rPr>
        <w:t>E. 2</w:t>
      </w:r>
    </w:p>
    <w:p>
      <w:r>
        <w:t>La cause étant jugée, la demande d'effet suspensif devient sans objet.</w:t>
      </w:r>
    </w:p>
    <w:p>
      <w:r>
        <w:rPr>
          <w:b/>
        </w:rPr>
        <w:t>E. 3</w:t>
      </w:r>
    </w:p>
    <w:p>
      <w:r>
        <w:t>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