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8D_5/2022 vom 22. Februar 2023</w:t>
      </w:r>
    </w:p>
    <w:p>
      <w:r>
        <w:t>Bundesgericht, 2023-02-22, FR</w:t>
      </w:r>
    </w:p>
    <w:p>
      <w:r>
        <w:rPr>
          <w:b/>
        </w:rPr>
        <w:t xml:space="preserve">Quelle: </w:t>
      </w:r>
      <w:r>
        <w:t>https://mcp.opencaselaw.ch/entscheid/bger_8D_5_2022</w:t>
      </w:r>
    </w:p>
    <w:p>
      <w:r>
        <w:t>FR: TF 8D_5/2022 du 22 février 2023</w:t>
      </w:r>
    </w:p>
    <w:p>
      <w:r>
        <w:t>IT: TF 8D_5/2022 del 22 febbraio 2023</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L'arrêt attaqué n'a pas d'incidence sur le traitement du recourant. Il concerne donc une contestation non pécuniaire, de sorte que l'exception prévue à l' art. 83 let . g LTF s'applique ( ATF 136 I 323 consid. 1.1; arrêt 8D_1/2016 du 23 janvier 2017 consid. 2 et les références). Partant, seule est ouverte la voie - empruntée par le recourant - du recours constitutionnel subsidiaire ( art. 113 ss LTF ).</w:t>
      </w:r>
    </w:p>
    <w:p>
      <w:r>
        <w:rPr>
          <w:b/>
        </w:rPr>
        <w:t>E. 1.2</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133 I 185 consid. 4), par opposition à des droits constitutionnels non spécifiques, tels que l'interdiction de l'arbitraire, qui ne peut être invoquée que si les normes visées accordent à l'intéressé un droit ou servent à protéger ses intérêts prétendument lésés ( ATF 145 I 239 consid. 5.3.3; 138 I 305 consid. 1.3).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pas être séparés du fond ( ATF 136 I 323 consid. 1.2).</w:t>
      </w:r>
    </w:p>
    <w:p>
      <w:r>
        <w:t>En l'espèce, le recourant soulève différents griefs d'ordre formel en invoquant les art. 6 CEDH , 29 al. 2 Cst. et 112 LTF. Il se plaint en outre d'une appréciation arbitraire des preuves ainsi que d'une violation des art. 5 al. 1 et 29a Cst. en lien avec une application arbitraire du droit cantonal. Comme on le verra, le grief tiré d'une violation de l' art. 5 al. 1 Cst. est irrecevable (cf. consid. 8.2 infra). Le point de savoir si les autres griefs sont recevables peut rester indécis, dès lors qu'ils doivent tous, comme on le verra également ci-après, de toute manière être rejetés sur le fond (cf. consid. 3 à 7 infra).</w:t>
      </w:r>
    </w:p>
    <w:p>
      <w:r>
        <w:rPr>
          <w:b/>
        </w:rPr>
        <w:t>E. 1.3</w:t>
      </w:r>
    </w:p>
    <w:p>
      <w:r>
        <w:t>Pour le surplus, le recours est dirigé contre un arrêt rendu par une autorité cantonale de dernière instance ( art. 114 LTF ). Il a été déposé dans le délai ( art. 100 al. 1 et 117 LTF ) et la forme ( art. 42 LTF ) prévus par la loi. Il y a donc lieu d'entrer en matière sur le recours.</w:t>
      </w:r>
    </w:p>
    <w:p>
      <w:r>
        <w:rPr>
          <w:b/>
        </w:rPr>
        <w:t>E. 2.1</w:t>
      </w:r>
    </w:p>
    <w:p>
      <w:r>
        <w:t>Le litige porte sur le point de savoir si les premiers juges ont violé les droits constitutionnels du recourant en déclarant irrecevable son recours formé contre l'acte du 17 décembre 2021, par lequel il a été informé de son détachement provisoire dans un autre établissement (à savoir l'établissement de détention administrative C.________ pour une durée initiale de six mois à compter du 3 janvier 2022, selon le courriel subséquent du 21 décembre 2021) avec la même fonction occupée jusqu'alors à la prison B.________.</w:t>
      </w:r>
    </w:p>
    <w:p>
      <w:r>
        <w:rPr>
          <w:b/>
        </w:rPr>
        <w:t>E. 2.2</w:t>
      </w:r>
    </w:p>
    <w:p>
      <w:r>
        <w:t>Saisi d'un recours constitutionnel subsidiaire, le Tribunal fédéral statue sur la base des faits établis par l'autorité précédente ( art. 118 al. 1 LTF ). Il peut rectifier les constatations de celle-ci uniquement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144 II 246 consid. 6.7; 143 IV 241 consid. 2.3.1).</w:t>
      </w:r>
    </w:p>
    <w:p>
      <w:r>
        <w:rPr>
          <w:b/>
        </w:rPr>
        <w:t>E. 3.1</w:t>
      </w:r>
    </w:p>
    <w:p>
      <w:r>
        <w:t>Se plaignant d'une violation des art. 112 LTF et 29 al. 2 Cst., le recourant reproche à l'instance précédente de ne pas avoir procédé à un établissement des faits et à une appréciation des preuves dans la partie "en fait" de son arrêt. Les juges genevois ne se seraient notamment pas clairement positionnés sur le caractère provisoire - contesté par le recourant - ou non de son détachement.</w:t>
      </w:r>
    </w:p>
    <w:p>
      <w:r>
        <w:rPr>
          <w:b/>
        </w:rPr>
        <w:t>E. 3.2</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141 IV 244 consid. 1.2.1).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 La disposition précitée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3.3</w:t>
      </w:r>
    </w:p>
    <w:p>
      <w:r>
        <w:t>En l'espèce, l'arrêt entrepris présente dans sa partie "en fait" le déroulement des faits de manière détaillée sur une dizaine de pages. Dans la partie "en droit", la juridiction cantonale est revenue sur les faits pertinents pour l'issue de la cause et les a établis de manière intelligible, exposant notamment à deux reprises (aux consid. 2b, p. 11, et 7, p. 18) que le détachement litigieux était provisoire (à savoir d'une durée de six mois à compter du 3 janvier 2022 selon le courriel du 21 décembre 2021). Pour le reste, la motivation des premiers juges se révèle amplement suffisante, notamment quant au fait que la communication du 17 décembre 2021 constitue selon eux une mesure organisationnelle et non une sanction déguisée à l'encontre du recourant (cf. consid. 6.2 infra). Le grief du recourant est ainsi mal fondé.</w:t>
      </w:r>
    </w:p>
    <w:p>
      <w:r>
        <w:rPr>
          <w:b/>
        </w:rPr>
        <w:t>E. 4.1</w:t>
      </w:r>
    </w:p>
    <w:p>
      <w:r>
        <w:t>Le recourant reproche à la cour cantonale d'avoir violé l' art. 6 CEDH en rejetant sa requête tendant à "la tenue d'une audience de comparution personnelle répondant aux réquisits de l' art. 6 CEDH " et en considérant que cette disposition ne trouvait pas application au cas d'espèce.</w:t>
      </w:r>
    </w:p>
    <w:p>
      <w:r>
        <w:rPr>
          <w:b/>
        </w:rPr>
        <w:t>E. 4.2.1</w:t>
      </w:r>
    </w:p>
    <w:p>
      <w:r>
        <w:t>Selon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w:t>
      </w:r>
    </w:p>
    <w:p>
      <w:r>
        <w:rPr>
          <w:b/>
        </w:rPr>
        <w:t>E. 4.2.2</w:t>
      </w:r>
    </w:p>
    <w:p>
      <w:r>
        <w:t>L'audience publique garantie par cette disposition est un principe fondamental. La publicité n'est pas uniquement importante pour les particuliers; elle l'est également en lien avec la confiance dans le fonctionnement de la justice. Selon la jurisprudence de la Cour européenne des droits de l'homme, dans les litiges de droit civil, les parties doivent avoir la possibilité de plaider leur cause en audience publique devant un tribunal indépendant au moins une fois au cours de la procédure, à moins qu'elles aient expressément ou tacitement renoncé à la tenue d'une telle audience ( ATF 124 I 322 consid. 4a; 121 I 30 consid. 5d-f). Si aucun tribunal ne statue en première instance, la procédure de recours doit satisfaire aux exigences de l' art. 6 par. 1 CEDH ( ATF 147 I 219 consid. 2.3.1; 126 I 228 consid. 3a).</w:t>
      </w:r>
    </w:p>
    <w:p>
      <w:r>
        <w:rPr>
          <w:b/>
        </w:rPr>
        <w:t>E. 4.2.3</w:t>
      </w:r>
    </w:p>
    <w:p>
      <w:r>
        <w:t>Selon la jurisprudence, la notion de droits de caractère civil englobe non seulement les contestations de droit privé au sens étroit, mais également les actes administratifs adoptés par une autorité dans l'exercice de la puissance publique, lorsque ces actes produisent un effet déterminant sur des droits et obligations de caractère civil ( ATF 147 I 153 consid. 3.4.1; 144 I 340 consid. 3.3.4). Sauf exceptions non réalisées en l'espèce, cette disposition conventionnelle s'applique dans les contestations relatives aux employés publics, notamment lorsqu'elles portent sur un salaire, une indemnité ou d'autres droits de ce type (arrêt de la CourEdH</w:t>
      </w:r>
    </w:p>
    <w:p>
      <w:r>
        <w:t>Vilho Eskelinen et autres contre Finlande du 19 avril 2007, Recueil CourEDH 2007-II p. 1 § 62, confirmé récemment par l'arrêt</w:t>
      </w:r>
    </w:p>
    <w:p>
      <w:r>
        <w:t>Denisov contre Ukraine du 25 septembre 2018, § 52; arrêts 8D_3/2022 du 10 janvier 2023 consid. 4.1.2; 8D_5/2019 du 4 juin 2020 consid. 3.2.1).</w:t>
      </w:r>
    </w:p>
    <w:p>
      <w:r>
        <w:rPr>
          <w:b/>
        </w:rPr>
        <w:t>E. 4.2.4</w:t>
      </w:r>
    </w:p>
    <w:p>
      <w:r>
        <w:t>En application de l' art. 6 par. 1 CEDH , le justiciable peut prétendre à des débats publics devant les autorités judiciaires cantonales (cf. ATF 134 I 229 consid. 4.2 et les arrêts cités), par une demande formulée de manière claire et indiscutable ( ATF 136 I 279 consid. 1; 130 II 425 consid. 2.4).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consid. 3b).</w:t>
      </w:r>
    </w:p>
    <w:p>
      <w:r>
        <w:t>Récemment, la CourEDH a rappelé que l' 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w:t>
      </w:r>
    </w:p>
    <w:p>
      <w:r>
        <w:t>Mutu et Pechstein contre Suisse du 2 octobre 2018, § 177 et les nombreuses références; voir aussi OLIVIER BIGLER, in Gonin/Bigler [éd.], Convention européenne des droits de l'homme [CEDH], 2018, n° 193 ad art. 6 CEDH et les arrêts cités).</w:t>
      </w:r>
    </w:p>
    <w:p>
      <w:r>
        <w:rPr>
          <w:b/>
        </w:rPr>
        <w:t>E. 4.3</w:t>
      </w:r>
    </w:p>
    <w:p>
      <w:r>
        <w:t>Le tribunal cantonal a exposé que le recourant avait eu l'occasion de se déterminer à plusieurs reprises, en procédure non contentieuse comme contentieuse, et qu'il n'avait pas droit à une audition orale, l' art. 6 CEDH ne trouvant pas application.</w:t>
      </w:r>
    </w:p>
    <w:p>
      <w:r>
        <w:rPr>
          <w:b/>
        </w:rPr>
        <w:t>E. 4.4</w:t>
      </w:r>
    </w:p>
    <w:p>
      <w:r>
        <w:t>La question de savoir si l'on est en présence d'une contestation sur des droits et obligations de caractère civil, dans la mesure où la cour cantonale a considéré (cf. consid. 6.3.1 infra) que le recourant s'en prenait à un acte interne qui n'affectait pas ses droits et obligations en tant que sujets de droit (cf. aussi arrêt 8D_9/2020 du 6 juillet 2021 consid. 5.4 in fine), peut rester indécise. Le litige dont était saisi le tribunal cantonal portait sur un seul point, à savoir si l'acte du 17 décembre 2021 constituait une décision susceptible de recours. Or il s'agit d'une pure question de droit ne suscitant pas de controverse quant aux faits de nature à requérir une audience et sur laquelle la juridiction cantonale pouvait se prononcer de manière équitable et raisonnable sur la base des conclusions présentées par les parties et les pièces du dossier. Le grief de violation de l' art. 6 par. 1 CEDH doit par conséquent être rejeté.</w:t>
      </w:r>
    </w:p>
    <w:p>
      <w:r>
        <w:rPr>
          <w:b/>
        </w:rPr>
        <w:t>E. 5.1</w:t>
      </w:r>
    </w:p>
    <w:p>
      <w:r>
        <w:t>Se plaignant d'une appréciation arbitraire des preuves, le recourant fait grief aux juges cantonaux d'avoir retenu que son détachement à l'établissement de détention administrative C.________ était provisoire, sans avoir tenu compte du fait que le poste à la prison B.________ avait été remis au concours, ce qui démontrerait la volonté de l'intimée de le remplacer définitivement.</w:t>
      </w:r>
    </w:p>
    <w:p>
      <w:r>
        <w:rPr>
          <w:b/>
        </w:rPr>
        <w:t>E. 5.2</w:t>
      </w:r>
    </w:p>
    <w:p>
      <w:r>
        <w:t>Il ressort bien des faits constatés par la juridiction cantonale que le recourant a, à l'appui d'une requête de mesures provisionnelles introduite le 30 mars 2022, produit une communication parue sur Internet mentionnant la prochaine mise au concours du poste à la prison B.________. Dès lors que le présent litige porte uniquement sur le détachement à l'établissement de détention administrative C.________ tel que prévu en décembre 2021 pour une durée de six mois à compter du 3 janvier 2022, il n'apparaît pas insoutenable de retenir, malgré cette communication, que le détachement du recourant était provisoire. On précisera que le présent litige ne porte pas, en revanche, sur les prolongations de ce détachement communiquées au recourant postérieurement à l'arrêt attaqué, plus précisément - comme cela ressort de l'arrêt du 18 octobre 2022 (cf. let. C supra) - le 27 juin 2022 (première prolongation jusqu'au 31 août 2022) et le 30 août 2022 (seconde prolongation jusqu'au 31 décembre 2022). En application de l' art. 99 al. 1 LTF , ces nouveaux éléments ne sauraient de toute manière être pris en compte. Le grief du recourant doit donc être écarté.</w:t>
      </w:r>
    </w:p>
    <w:p>
      <w:r>
        <w:rPr>
          <w:b/>
        </w:rPr>
        <w:t>E. 6.1</w:t>
      </w:r>
    </w:p>
    <w:p>
      <w:r>
        <w:t>Contestant l'irrecevabilité de son recours interjeté contre l'acte du 17 décembre 2021, le recourant se plaint d'une application arbitraire de l'art. 4 de la loi [cantonale] sur la procédure administrative du 12 septembre 1985 (LPA; RS/GE E 5 10) et d'une violation de l' art. 29a Cst.</w:t>
      </w:r>
    </w:p>
    <w:p>
      <w:r>
        <w:rPr>
          <w:b/>
        </w:rPr>
        <w:t>E. 6.2.1</w:t>
      </w:r>
    </w:p>
    <w:p>
      <w:r>
        <w:t>Selon l'art. 132 al. 2 de la loi [cantonale] du 26 septembre 2010 sur l'organisation judiciaire (LOJ; RS/GE E 2 05), le recours à la chambre administrative est ouvert contre les décisions des autorités et juridictions administratives au sens des articles 4, 4A, 5, 6, alinéa 1, lettres a et e, et 57 LPA; sont réservées les exceptions prévues par la loi. Aux termes de l' art. 4 al. 1 LPA , sont considérées comme des décisions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ou (c) de rejeter ou de déclarer irrecevables des demandes tendant à créer, modifier, annuler ou constater des droits ou obligations. Cette disposition définit la notion de décision de la même manière que l' art. 5 al. 1 PA (RS 172.021). La notion de décision vise donc tout acte individuel et concret d'une autorité, qui règle de manière unilatérale et contraignante des droits ou des obligations ( ATF 139 V 72 consid. 2.2.1;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arrêt 8C_463/2019 du 10 juin 2020 consid. 3.3).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comme l'indication des voies de droit (arrêt 2C_282/2017 du 4 décembre 2017 consid. 2.1).</w:t>
      </w:r>
    </w:p>
    <w:p>
      <w:r>
        <w:rPr>
          <w:b/>
        </w:rPr>
        <w:t>E. 6.2.2</w:t>
      </w:r>
    </w:p>
    <w:p>
      <w:r>
        <w:t>Aux termes de l' art. 29a Cst. ,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143 I 344 consid. 8.2; 141 I 172 consid. 4.4.1). Il s'agit en particulier de contestations portant sur les droits et les obligations de personnes, physiques ou morales ( ATF 143 I 344 consid. 8.2 et les références). L' art. 6 CEDH n'offre pas de protection plus étendue que l' art. 29a Cst. (arrêts 2C_705/2021 du 7 février 2022 consid. 6.1; 8C_246/2018 du 16 janvier 2019 consid. 6.2; cf. ATF 134 V 401 consid. 5.3).</w:t>
      </w:r>
    </w:p>
    <w:p>
      <w:r>
        <w:rPr>
          <w:b/>
        </w:rPr>
        <w:t>E. 6.2.3</w:t>
      </w:r>
    </w:p>
    <w:p>
      <w:r>
        <w:t>Pour pouvoir invoquer l' art. 29a Cst. , il faut que le justiciable se trouve dans une situation de contestation juridique, c'est-à-dire qu'il existe un litige portant sur un différend juridique qui met en jeu des intérêts individuels dignes de protection ( ATF 144 II 233 consid. 4.4; 143 I 336 consid. 4.1; 140 II 315 consid. 4.4). En d'autres termes, l' art. 29a Cst. ne confère pas à quiconque le droit d'obtenir qu'un juge examine la légalité de toute action de l'État, indépendamment des règles procédurales applicables; il est en particulier admissible de faire dépendre le caractère justiciable d'une cause d'un intérêt actuel ou pratique (arrêts 2C_651/2019 du 21 janvier 2020 consid. 5.1.1 et les références citées; 8C_246/2018 du 16 janvier 2019 consid. 6.2).</w:t>
      </w:r>
    </w:p>
    <w:p>
      <w:r>
        <w:rPr>
          <w:b/>
        </w:rPr>
        <w:t>E. 6.2.4</w:t>
      </w:r>
    </w:p>
    <w:p>
      <w:r>
        <w:t>La garantie de l'accès au juge selon l' art. 29a Cst. ne s'applique pas aux actes internes de l'administration qui n'ont pas le caractère d'une décision ( ATF 143 I 336 consid. 4.2; 136 I 323 consid. 4.4; arrêt 8D_8/2020 du 6 juillet 2021 consid. 5.2).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est un acte interne ( ATF 136 I 323 consid. 4.4 et les références).</w:t>
      </w:r>
    </w:p>
    <w:p>
      <w:r>
        <w:rPr>
          <w:b/>
        </w:rPr>
        <w:t>E. 6.2.5</w:t>
      </w:r>
    </w:p>
    <w:p>
      <w:r>
        <w:t>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le changement d'affection représente une sanction déguisée et constitue de ce fait un acte attaquable (arrêt 8D_1/2016 du 23 janvier 2017 consid. 5.2 et les références citées).</w:t>
      </w:r>
    </w:p>
    <w:p>
      <w:r>
        <w:t>Dans l'affaire qui a donné lieu à l' ATF 136 I 323 , le Tribunal fédéral a considéré que la mutation d'un chef de brigade de la police judiciaire genevoise au commissariat de la police avec un nouveau cahier des charges sans véritable adéquation avec ses aptitudes, certes sans modification de salaire,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incombe au fonctionnaire dans sa sphère d'activité habituelle ou des instructions qui lui sont données dans l'exercice de ses tâches (cf. arrêt 8D_1/2016 précité consid. 5.3).</w:t>
      </w:r>
    </w:p>
    <w:p>
      <w:r>
        <w:rPr>
          <w:b/>
        </w:rPr>
        <w:t>E. 6.3.1</w:t>
      </w:r>
    </w:p>
    <w:p>
      <w:r>
        <w:t>En l'espèce, la cour cantonale a retenu que la fonction du recourant à l'établissement de détention administrative C.________ demeurait inchangée, que l'exécution de ses tâches n'était pas modifiée et qu'il restait dans sa sphère d'activité habituelle. Son traitement ne subissait pas de modifications, seules les conditions relatives aux indemnités perçues étant adaptées à celles de l'établissement de détention administrative C.________. Celui-ci accueillait certes un nombre moins élevé de détenus et les responsabilités du recourant en termes de gestion de personnel étaient moindres, mais il existait un seul établissement de la taille de la prison B.________ dans le canton. Les premiers juges ont indiqué qu'au vu de l'importance des postes occupés par le recourant et par le directeur de l'OCD, des tensions entre eux, de l'absolue nécessité de leur collaboration et de l'impossibilité alléguée par le recourant de se rendre à des séances en présence dudit directeur et même de désigner des membres du CODIR pour le remplacer, il ne pouvait pas être reproché à l'intimée d'avoir détaché l'intéressé dans un autre établissement. En outre, les motifs invoqués par l'intimée dans son courrier du 17 décembre 2021 (à savoir "l'intérêt de toutes les parties", le "bon fonctionnement de la prison B.________" et la "demande [du recourant] visant à préserver [sa] personnalité") étaient défendables et n'avaient pas le caractère d'une sanction. Dans ces conditions, ledit courrier ne constituait pas une sanction déguisée. Quand bien même il avait des effets juridiques sur le recourant, le détachement - provisoire - avait été imposé par la nécessité d'assurer le bon fonctionnement des institutions de l'État et de protéger la personnalité de ses employés. Il s'agissait dès lors d'une mesure organisationnelle et non d'une décision formelle, de sorte que le recours cantonal était irrecevable.</w:t>
      </w:r>
    </w:p>
    <w:p>
      <w:r>
        <w:rPr>
          <w:b/>
        </w:rPr>
        <w:t>E. 6.3.2</w:t>
      </w:r>
    </w:p>
    <w:p>
      <w:r>
        <w:t>Le recourant, répétant que son détachement n'aurait pas été provisoire, soutient que le raisonnement des juges genevois serait contraire à la jurisprudence développée à l' ATF 136 I 323 . Ses responsabilités à l'établissement de détention administrative C.________ auraient drastiquement diminué. En outre, l'absence d'un autre établissement de la taille de la prison B.________ dans le canton ainsi que le conflit avec l'OCD ne sauraient être pris en compte. La mesure prise à son encontre porterait atteinte à ses droits et obligations, le tribunal cantonal ayant du reste retenu que le détachement avait sur lui des effets juridiques. L'accès au juge aurait dû lui être garanti en application des art. 29a Cst. et 4 LPA et son recours cantonal aurait dû être déclaré recevable.</w:t>
      </w:r>
    </w:p>
    <w:p>
      <w:r>
        <w:rPr>
          <w:b/>
        </w:rPr>
        <w:t>E. 6.3.3</w:t>
      </w:r>
    </w:p>
    <w:p>
      <w:r>
        <w:t>Il n'est pas contesté que le recourant a été détaché à l'établissement de détention administrative C.________ dans la même fonction que celle exercée à la prison B.________ et que son traitement n'a pas été modifié. Quand bien même ses responsabilités en termes de gestion de personnel ont diminué du fait du nombre plus restreint de collaborateurs sous ses ordres, ses tâches sont également restées identiques. Contrairement à l'affaire qui a donné lieu à l' ATF 136 I 323 , son cahier des charges n'a pas été modifié et le poste de détachement apparaît en parfaite adéquation avec ses aptitudes. En outre, il ne ressort pas des faits constatés par la juridiction cantonale que le recourant aurait été contraint de changer de domicile ou de s'organiser autrement sur le plan privé pour assumer sa nouvelle fonction à l'établissement de détention administrative C.________, situé à proximité immédiate de la prison B.________. Par ailleurs, au vu des tensions entre la direction de l'OCD et le recourant ainsi que des refus réitérés de celui-ci de collaborer avec celle-là, la mesure prise par l'intimée en décembre 2021 apparaît justifiée et appropriée, en ce sens qu'elle a garanti le bon fonctionnement de la prison et des institutions tout en protégeant la personnalité du recourant, lequel se plaignait de ses conditions de travail. Le fait de séparer deux collaborateurs dont les relations sont tendues peut en effet parfaitement se justifier par l'intérêt de l'administration et la protection des collaborateurs, y compris des personnes intéressées; c'est un moyen adéquat de régler un conflit au sein de l'administration (arrêt 8D_1/2016 précité consid. 5.5). Il ne s'agit dès lors nullement d'une sanction déguisée à l'encontre du recourant. On notera encore qu'en vertu de l'art. 12 al. 1 de la loi [cantonale] générale relative au personnel de l'administration cantonale, du pouvoir judiciaire et des établissements publics médicaux du 4 décembre 1997 (LPAC; RS/GE B 5 05), l'affectation d'un membre du personnel dépend des besoins de l'administration ou de l'établissement et peut être modifiée en tout temps (cf. arrêt 8D_4/2009 du 3 mars 2010 consid. 6.4). C'est ainsi à bon droit que les juges cantonaux ont retenu que le détachement du recourant devait être considéré comme un acte interne non susceptible de recours.</w:t>
      </w:r>
    </w:p>
    <w:p>
      <w:r>
        <w:rPr>
          <w:b/>
        </w:rPr>
        <w:t>E. 7.1</w:t>
      </w:r>
    </w:p>
    <w:p>
      <w:r>
        <w:t>Invoquant l' art. 29 al. 2 Cst. et son droit de consulter le dossier, le recourant reproche à l'autorité précédente d'avoir rendu son arrêt malgré l'absence de tout dossier déposé par l'intimée, laquelle n'aurait même pas produit le dossier RH, mais uniquement des extraits choisis.</w:t>
      </w:r>
    </w:p>
    <w:p>
      <w:r>
        <w:rPr>
          <w:b/>
        </w:rPr>
        <w:t>E. 7.2</w:t>
      </w:r>
    </w:p>
    <w:p>
      <w:r>
        <w:t>Le droit d'être entendu garanti par l' art. 29 al. 2 Cst.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Le droit de consulter le dossier s'étend à toutes les pièces décisives et garantit que les parties puissent prendre connaissance des éléments fondant la décision et s'exprimer à leur sujet ( ATF 132 II 485 consid. 3.2).</w:t>
      </w:r>
    </w:p>
    <w:p>
      <w:r>
        <w:rPr>
          <w:b/>
        </w:rPr>
        <w:t>E. 7.3</w:t>
      </w:r>
    </w:p>
    <w:p>
      <w:r>
        <w:t>La cour cantonale a constaté à juste titre que de nombreuses pièces avaient été versées à la procédure et qu'elle était en possession d'un dossier complet lui permettant de trancher le litige. En instance cantonale, l'intimée a notamment produit un bordereau complet de 22 pièces et le recourant ne soutient pas ne pas y avoir eu accès. On ne voit pas - et le recourant n'expose pas - quel type de document pourrait manquer audit bordereau. Son grief se révèle infondé.</w:t>
      </w:r>
    </w:p>
    <w:p>
      <w:r>
        <w:rPr>
          <w:b/>
        </w:rPr>
        <w:t>E. 8.1</w:t>
      </w:r>
    </w:p>
    <w:p>
      <w:r>
        <w:t>Se plaignant d'une violation du principe de la légalité ( art. 5 al. 1 Cst. ) et d'une application arbitraire de l'art. 25 de la loi [cantonale] sur l'organisation des établissements et le statut du personnel pénitentiaires du 3 novembre 2016 (LOPP; RS/GE F 1 50), relatif aux sanctions disciplinaires, le recourant prétend que l'intimée l'aurait détaché à l'établissement de détention administrative C.________ après avoir émis des reproches à son encontre, liés en particulier à son absence lors de la séance du 14 décembre 2021. Son détachement serait ainsi une sanction déguisée, l'intimée lui ayant de surcroît fait savoir le 15 décembre 2021 qu'elle considérait cette absence comme injustifiée et qu'elle réservait "toute suite éventuelle à ce comportement qui s'apparentait [...] à un refus d'assumer [ses] tâches et responsabilités". Cette sanction s'écarterait par ailleurs de la liste des sanctions disciplinaires, mentionnées à l'art. 25 LOPP, à l'encontre du personnel pénitentiaire.</w:t>
      </w:r>
    </w:p>
    <w:p>
      <w:r>
        <w:rPr>
          <w:b/>
        </w:rPr>
        <w:t>E. 8.2</w:t>
      </w:r>
    </w:p>
    <w:p>
      <w:r>
        <w:t>Sous réserve de sa signification en droit pénal et en droit fiscal, le principe de la légalité figurant à l' art. 5 al. 1 Cst. n'est pas un droit fondamental, mais simplement un principe constitutionnel, qu'il est certes possible d'invoquer directement et indépendamment d'un droit fondamental ( ATF 140 I 381 consid. 4.4; 134 I 322 consid. 2.1) par la voie du recours en matière de droit public formé pour violation du droit fédéral en général ( art. 95 let. a LTF ), mais qui ne peut en revanche pas l'être par la voie du recours constitutionnel subsidiaire (arrêt 8D_5/2017 du 20 août 2018 consid. 5.2.2 et les arrêts cités). Le grief tiré d'une violation du principe de la légalité est donc irrecevable. Quant au grief tiré d'une application arbitraire de l'art. 25 LOPP, il tombe d'emblée à faux dès lors que, comme on l'a vu (cf. consid. 6.3.3 supra), le détachement du recourant à l'établissement de détention administrative C.________ ne revêt pas le caractère d'une sanction mais relève d'un acte interne à l'administration.</w:t>
      </w:r>
    </w:p>
    <w:p>
      <w:r>
        <w:rPr>
          <w:b/>
        </w:rPr>
        <w:t>E. 9</w:t>
      </w:r>
    </w:p>
    <w:p>
      <w:r>
        <w:t>Il résulte de ce qui précède que le recours doit être rejeté dans la mesure où il est recevable. Le recourant, qui succombe, supportera les frais judiciaires ( art. 66 al. 1 LTF ). Selon l' art. 65 al. 5 LTF , si des motifs particuliers le justifient, le Tribunal fédéral peut majorer jusqu'à 10'000 fr. l'émolument judiciaire fixé - en application de l' art. 65 al. 4 let . c LTF - en règle générale à un montant entre 200 et 1'000 fr. dans les affaires concernant des litiges résultant de rapports de travail d'une valeur litigieuse ne dépassant pas 30'000 fr. En l'espèce, au vu de l'ampleur particulière du travail qu'a dû fournir le Tribunal fédéral (cf. art. 65 al. 2 LTF ), il se justifie d'arrêter les frais judiciaires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