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8D_1/2018 vom 9. November 2018</w:t>
      </w:r>
    </w:p>
    <w:p>
      <w:r>
        <w:t>Bundesgericht, 2018-11-09, FR</w:t>
      </w:r>
    </w:p>
    <w:p>
      <w:r>
        <w:rPr>
          <w:b/>
        </w:rPr>
        <w:t xml:space="preserve">Quelle: </w:t>
      </w:r>
      <w:r>
        <w:t>https://mcp.opencaselaw.ch/entscheid/bger_8D_1_2018</w:t>
      </w:r>
    </w:p>
    <w:p>
      <w:r>
        <w:t>FR: TF 8D_1/2018 du 9 novembre 2018</w:t>
      </w:r>
    </w:p>
    <w:p>
      <w:r>
        <w:t>IT: TF 8D_1/2018 del 9 novembre 2018</w:t>
      </w:r>
    </w:p>
    <w:p>
      <w:pPr>
        <w:pStyle w:val="Heading2"/>
      </w:pPr>
      <w:r>
        <w:t>Erwägungen</w:t>
      </w:r>
    </w:p>
    <w:p>
      <w:r>
        <w:rPr>
          <w:b/>
        </w:rPr>
        <w:t>E. 1.1</w:t>
      </w:r>
    </w:p>
    <w:p>
      <w:r>
        <w:t>Le Tribunal fédéral examine d'office sa compétence ( art. 29 al. 1 LTF ) et contrôle librement la recevabilité des recours qui lui sont soumis ( ATF 144 II 184 consid. 1 p. 186).</w:t>
      </w:r>
    </w:p>
    <w:p>
      <w:r>
        <w:rPr>
          <w:b/>
        </w:rPr>
        <w:t>E. 1.2</w:t>
      </w:r>
    </w:p>
    <w:p>
      <w:r>
        <w:t>L'établissement B.________ est un établissement médico-social de droit public qui accueille des personnes âgées (cf. loi cantonale genevoise [xxx] concernant l'établissement B.________). Son personnel est soumis au statut de la fonction publique tel que défini par la loi générale du 4 décembre 1997 relative au personnel de l'administration cantonale, du pouvoir judiciaire et des établissements publics médicaux (LPAC; RSG B 5 05). La présente cause concerne ainsi des rapports de travail de droit public au sens de l' art. 83 let . g LTF. Il porte sur une contestation pécuniaire, dans la mesure où le recourant fait valoir qu'un départ à la retraite anticipée (complète) en 2017 conduit à une rente LPP plus élevée par rapport à celle à laquelle il a droit en partant à la retraite en 2018. Le motif d'exclusion de l' art. 83 let . g LTF n'entre donc pas en considération.</w:t>
      </w:r>
    </w:p>
    <w:p>
      <w:r>
        <w:t>Selon les allégués du recourant, la perte s'élève à 133 fr. 50 par mois. Ses allégués ne sont pas contestés, de sorte que l'on pourrait admettre que la valeur litigieuse, sur la durée, atteint le seuil de 15'000 fr. ouvrant la voie du recours en matière de droit public dans le domaine des rapports de travail de droit public (art. 51 al. 1 let. a et 85 al. 1 let. b LTF). En tout état de cause, si la voie ordinaire du recours en matière de droit public n'était pas ouverte, celle du recours constitutionnel subsidiaire le serait ( art. 113 LTF ). En effet, le recourant invoque la violation de droits constitutionnels ( art. 116 LTF ) - griefs qui peuvent être soulevés dans ces deux types de recours - et peut se prévaloir d'un intérêt juridique protégé puisqu'il se plaint d'un déni de justice formel au sens de l' art. 29 al. 1 Cst. ( art. 115 LTF ; ATF 137 II 305 consid. 2 p. 308; arrêt 8D_1/2016 du 23 janvier 2017 consid. 3.1).</w:t>
      </w:r>
    </w:p>
    <w:p>
      <w:r>
        <w:rPr>
          <w:b/>
        </w:rPr>
        <w:t>E. 1.3</w:t>
      </w:r>
    </w:p>
    <w:p>
      <w:r>
        <w:t>Par ailleurs, l'intimée soutient à tort que le recourant n'a pas d'intérêt actuel à recourir. En effet, à ce jour, il n'apparaît pas que l'intimée ait rendu la décision requise par le recourant. Quant à l'impossibilité alléguée de modifier rétroactivement la date du départ à la retraite anticipée, elle est dépourvue de pertinence dans une procédure ouverte pour déni de justice formel. En outre, on ne voit pas pour quelles raisons la situation ne pourrait être rétablie par le biais d'un versement rétroactif de prestations, correspondant à la différence entre le montant de la rente-pont à laquelle prétend le recourant et le montant de celle qu'il perçoit effectivement. Au demeurant, lorsque le refus ou le retard à statuer entraînent un dommage, l'administré peut, selon les circonstances, actionner l'Etat en réparation ( ATF 130 I 312 consid. 5.3 p. 533; 129 V 411 consid. 1.4 p. 417). Enfin, le recourant paraît avoir un intérêt à obtenir une décision de son employeur sur le moment de sa mise à la retraite (complète) au regard de la loi cantonale du 3 octobre 2013 sur la rente-pont AVS (LRP; RSG B 5 20). En effet, selon l'art. 4 al. 1 de cette loi, l'autorité ou l'organe compétent pour mettre fin aux rapports de service en cas de retraite ordinaire l'est également pour octroyer les prestations de la présente loi.</w:t>
      </w:r>
    </w:p>
    <w:p>
      <w:r>
        <w:rPr>
          <w:b/>
        </w:rPr>
        <w:t>E. 2</w:t>
      </w:r>
    </w:p>
    <w:p>
      <w:r>
        <w:t>L' 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135 I 265 consid. 4.4 p. 277; 131 V 407 consid. 1.1 p. 409; 130 I 312 consid. 5.1 p. 331). Il en va de même lorsque l'autorité refuse de statuer ou ne le fait que partiellement (arrêt 8D_3/2016 du 1</w:t>
      </w:r>
    </w:p>
    <w:p>
      <w:r>
        <w:t>er juin 2017 consid. 4.1 et les arrêts cités). En outre, pour pouvoir se plaindre avec succès d'un retard injustifié, la partie recourante doit être vainement intervenue auprès de l'autorité pour que celle-ci statue à bref délai ( ATF 126 V 244 consid. 2d p. 248).</w:t>
      </w:r>
    </w:p>
    <w:p>
      <w:r>
        <w:rPr>
          <w:b/>
        </w:rPr>
        <w:t>E. 3</w:t>
      </w:r>
    </w:p>
    <w:p>
      <w:r>
        <w:t>Les juges cantonaux ont considéré qu'il ne pouvait être reproché à l'intimée de n'avoir pas rendu de décision dans le délai imparti au 22 novembre 2017. En effet, celle-ci avait clairement indiqué, au mois de mai précédent, qu'elle se prononcerait une fois le rapport d'enquête rendu. Comme le rapport d'enquête date du 17 novembre 2017, le délai imparti par le recourant était trop court. On ne pouvait pas non plus reprocher à l'intimée de n'avoir pas demandé de prolongation de délai ou de ne pas s'être exécutée avant le 29 novembre 2017 (date du recours cantonal) dans la mesure où le recourant avait sollicité de son côté un délai pour faire des observations sur le rapport d'enquête. Aussi la cour cantonale a-t-elle considéré que l'intimée n'avait pas refusé expressément de statuer alors qu'elle en avait l'obligation, ni tardé sans droit à statuer.</w:t>
      </w:r>
    </w:p>
    <w:p>
      <w:r>
        <w:rPr>
          <w:b/>
        </w:rPr>
        <w:t>E. 4</w:t>
      </w:r>
    </w:p>
    <w:p>
      <w:r>
        <w:t>Le recourant se plaint d'une violation de l' art. 29 al. 1 Cst. et d'une application arbitraire des art. 4 al. 4 et 4A de la loi (du canton de Genève) du 12 septembre 1985 sur la procédure administrative (LPA; RSG E 5 10).</w:t>
      </w:r>
    </w:p>
    <w:p>
      <w:r>
        <w:t>En tant qu'il reproche aux premiers juges d'avoir éludé la question de son droit à une rente-pont AVS (complète) au 1er décembre 2017, sa critique est mal fondée. En effet, en l'absence de décision de l'intimée, il n'appartenait pas à la cour cantonale de se prononcer sur le fond du litige. Il lui incombait uniquement d'examiner si, au moment du recours cantonal, on pouvait reprocher à l'intimée de n'avoir pas statué sur la prétention du recourant. En outre, on ne saurait déduire du jugement attaqué que les premiers juges ont dispensé l'intimée de rendre une décision formelle. Bien que cette dernière n'ait pas donné suite à la mise en demeure du 15 novembre 2017, le point du vue des premiers juges, selon lequel le délai imparti par le recourant était trop court et le dépôt du recours prématuré, n'apparaît pas critiquable. Enfin, si les raisons pour lesquelles l'intimée souhaitait attendre la clôture de l'enquête administrative avant de statuer sur la requête du recourant ne sont pas évidentes, on ne peut pas non plus considérer, d'emblée, que les résultats de l'enquête ne lui étaient d'aucune utilité.</w:t>
      </w:r>
    </w:p>
    <w:p>
      <w:r>
        <w:t>Pour le reste, l'argumentation du recourant consiste à démontrer qu'il remplissait les conditions d'octroi d'une rente-pont AVS complète en 2017. Dans cette mesure, elle n'est pas admissible ( art. 42 al. 2 LTF ) car le recourant s'écarte de l'objet du litige, tel qu'il est circonscrit par la décision attaquée ( ATF 139 IV 1 consid. 4.3 p. 10).</w:t>
      </w:r>
    </w:p>
    <w:p>
      <w:r>
        <w:rPr>
          <w:b/>
        </w:rPr>
        <w:t>E. 5</w:t>
      </w:r>
    </w:p>
    <w:p>
      <w:r>
        <w:t>Il s'ensuit que les recours doivent être rejetés, dans la mesure où ils sont recevables.</w:t>
      </w:r>
    </w:p>
    <w:p>
      <w:r>
        <w:t>Le recourant, qui succombe, supportera les frais judiciaires ( art. 66 al. 1 LTF ). Bien qu'elle obtienne gain de cause, l'intimée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