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8C_99/2019 vom 8. Oktober 2019</w:t>
      </w:r>
    </w:p>
    <w:p>
      <w:r>
        <w:t>Bundesgericht, 2019-10-08, FR</w:t>
      </w:r>
    </w:p>
    <w:p>
      <w:r>
        <w:rPr>
          <w:b/>
        </w:rPr>
        <w:t xml:space="preserve">Quelle: </w:t>
      </w:r>
      <w:r>
        <w:t>https://mcp.opencaselaw.ch/entscheid/bger_8C_99_2019</w:t>
      </w:r>
    </w:p>
    <w:p>
      <w:r>
        <w:t>FR: TF 8C_99/2019 du 8 octobre 2019</w:t>
      </w:r>
    </w:p>
    <w:p>
      <w:r>
        <w:t>IT: TF 8C_99/2019 del 8 ottobre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droit de l'assuré à une rente d'invalidité de l'assurance-accidents, singulièrement sur l'existence d'un lien de causalité adéquate entre ses troubles psychiques et l'accident du 2 septembre 2011 et sur l'évaluation de l'invalidité.</w:t>
      </w:r>
    </w:p>
    <w:p>
      <w:r>
        <w:rPr>
          <w:b/>
        </w:rPr>
        <w:t>E. 3</w:t>
      </w:r>
    </w:p>
    <w:p>
      <w:r>
        <w:t>La procédure portant sur l'octroi ou le refus de prestations en espèces de l'assurance-accidents, le Tribunal fédéral n'est pas lié par les faits établis par l'autorité précédente ( art. 97 al. 2 et art. 105 al. 3 LTF ).</w:t>
      </w:r>
    </w:p>
    <w:p>
      <w:r>
        <w:rPr>
          <w:b/>
        </w:rPr>
        <w:t>E. 4.1.1</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129 V 177 consid. 3.2 p. 181; 402 consid. 2.2 p. 405; 125 V 456 consid. 5a p. 461 et les références).</w:t>
      </w:r>
    </w:p>
    <w:p>
      <w:r>
        <w:rPr>
          <w:b/>
        </w:rPr>
        <w:t>E. 4.1.2</w:t>
      </w:r>
    </w:p>
    <w:p>
      <w:r>
        <w:t>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les accidents de gravité moyenne et les accidents graves. En présence d'un accident de gravité moyenne, il faut prendre en considération un certain nombre de critères, dont les plus importants sont les suivants:</w:t>
      </w:r>
    </w:p>
    <w:p>
      <w:r>
        <w:t>les circonstances concomitantes particulièrement dramatiques ou le caractère particulièrement impressionnant de l'accident;</w:t>
      </w:r>
    </w:p>
    <w:p>
      <w:r>
        <w:t>la gravité ou la nature particulière des lésions physiques, compte tenu notamment du fait qu'elles sont propres, selon l'expérience, à entraîner des troubles psychiques;</w:t>
      </w:r>
    </w:p>
    <w:p>
      <w:r>
        <w:t>la durée anormalement longue du traitement médical;</w:t>
      </w:r>
    </w:p>
    <w:p>
      <w:r>
        <w:t>les douleurs physiques persistantes;</w:t>
      </w:r>
    </w:p>
    <w:p>
      <w:r>
        <w:t>les erreurs dans le traitement médical entraînant une aggravation notable des séquelles de l'accident;</w:t>
      </w:r>
    </w:p>
    <w:p>
      <w:r>
        <w:t>les difficultés apparues au cours de la guérison et des complications importantes;</w:t>
      </w:r>
    </w:p>
    <w:p>
      <w:r>
        <w:t>le degré et la durée de l'incapacité de travail due aux lésions physiques.</w:t>
      </w:r>
    </w:p>
    <w:p>
      <w:r>
        <w:t>Tous ces critères ne doivent pas être réunis pour que la causalité adéquate soit admise ( ATF 115 V 133 consid. 6c/aa et bb p. 140 s., 403 consid. 5c/aa et bb p. 409; arrêt 8C_890/2012 du 15 novembre 2013consid. 5.2). De manière générale, lorsque l'on se trouve en présence d'un accident de gravité moyenne, il faut un cumul de trois critères sur les sept, ou au moins que l'un des critères retenus se soit manifesté de manière particulièrement marquante pour l'accident (SVR 2010 UV n° 25 p. 100 [8C_897/2009] consid. 4.5; arrêt 8C_196/2016 du 9 février 2017 consid. 4). Par ailleurs, un seul critère peut être suffisant pour admettre l'existence d'une relation de causalité adéquate lorsque l'accident considéré apparaît comme l'un des plus graves de la catégorie intermédiaire, à la limite de la catégorie des accidents graves ( ATF 134 V 109 consid. 10.1 p. 126; arrêt 8C_584/2010 du 11 mars 2011 consid. 4.3.1, in SVR 2011 UV n° 10 p. 35 et les références).</w:t>
      </w:r>
    </w:p>
    <w:p>
      <w:r>
        <w:rPr>
          <w:b/>
        </w:rPr>
        <w:t>E. 4.2</w:t>
      </w:r>
    </w:p>
    <w:p>
      <w:r>
        <w:t>Sans se prononcer sur la question de la causalité naturelle, les premiers juges ont nié l'existence d'un lien de causalité adéquate entre les troubles psychiques du recourant et l'accident du 2 septembre 2011. Ils ont classé celui-ci dans la catégorie des accidents de gravité moyenne</w:t>
      </w:r>
    </w:p>
    <w:p>
      <w:r>
        <w:t>stricto sensu et ont considéré que seul le critère des douleurs physiques persistantes était rempli. Celui-ci ne revêtait toutefois pas une intensité suffisante pour admettre l'existence d'un lien de causalité adéquate.</w:t>
      </w:r>
    </w:p>
    <w:p>
      <w:r>
        <w:rPr>
          <w:b/>
        </w:rPr>
        <w:t>E. 4.3</w:t>
      </w:r>
    </w:p>
    <w:p>
      <w:r>
        <w:t>De son côté, le recourant soutient qu'au regard de la disproportion des forces en présence et de la violence du choc à une vitesse de 60 km/h, l'accident devrait être classé dans la catégorie des accidents de gravité moyenne à la limite des cas graves, de sorte qu'un seul critère suffirait pour admettre le lien de causalité adéquate. Par ailleurs, il allègue qu'en tout état de cause, quatre critères seraient remplis en l'occurrence, à savoir, outre celui admis par la juridiction cantonale, le caractère particulièrement dramatique et impressionnant de l'accident, la durée anormalement longue du traitement médical et enfin le degré et la durée de l'incapacité de travail due aux lésions physiques.</w:t>
      </w:r>
    </w:p>
    <w:p>
      <w:r>
        <w:rPr>
          <w:b/>
        </w:rPr>
        <w:t>E. 4.4.1</w:t>
      </w:r>
    </w:p>
    <w:p>
      <w:r>
        <w:t>En l'espèce, si l'on se réfère à la casuistique des accidents impliquant des motocyclistes percutés par un véhicule automobile, les cas classés dans la catégorie des accidents de gravité moyenne</w:t>
      </w:r>
    </w:p>
    <w:p>
      <w:r>
        <w:t>stricto sensu ont en commun le choc d'un motocycliste roulant à une vitesse comprise entre 50 km/h et 70 km/h avec un automobiliste en train de bifurquer (cf. arrêts 8C_902/2010 du 6 avril 2011; 8C_726/2007 du 16 mai 2008; U 78/07 du 17 mars 2008; U 115/05 du 14 septembre 2005). Le déroulement des événements et les forces en présence apparaissent en l'occurrence comparables à ceux de l'accident ici en cause, contrairement au cas d'une collision entre une moto qui remontait une file dans un virage à droite et un tracteur avec une remorque, où le Tribunal fédéral avait qualifié l'accident de gravité moyenne à la limite des cas graves (arrêt 8C_484/2007 du 3 septembre 2008). L'accident du 2 septembre 2011 n'est pas non plus comparable à ceux ayant fait l'objet des arrêts 8C_134/2015 du 14 septembre 2015 et 8C_917/2010 du 28 septembre 2011 cités par le recourant. Dans le premier cas, le motocycliste avait été projeté à une dizaine de mètres du point d'impact après avoir été percuté par un véhicule automobile, tandis que dans le deuxième, une collision frontale violente s'était produite entre un scooter et une camionnette. Or, en l'espèce, le recourant n'a pas été projeté après l'impact, ni été victime d'une collision frontale. C'est donc à juste titre que les juges cantonaux ont rangé l'événement du 2 septembre 2011 parmi les accidents de gravité moyenne</w:t>
      </w:r>
    </w:p>
    <w:p>
      <w:r>
        <w:t>stricto sensu .</w:t>
      </w:r>
    </w:p>
    <w:p>
      <w:r>
        <w:rPr>
          <w:b/>
        </w:rPr>
        <w:t>E. 4.4.2.1</w:t>
      </w:r>
    </w:p>
    <w:p>
      <w:r>
        <w:t>Eu égard à la casuistique du Tribunal fédéral en cas d'accident de la circulation (cf. arrêts 8C_257/2008 du 4 septembre 2008 consid. 3.3.3; 8C_623/2007 du 22 août 2008 consid. 8.1; U 18/07 du 7 février 2008), il convient de se rallier à l'avis des premiers juges selon lequel le critère du caractère particulièrement impressionnant de l'accident n'est pas réalisé. Le fait que le recourant a expliqué au docteur H.________, lors de l'expertise psychiatrique, qu'il s'est vu mourir à la suite de la collision n'est pas de nature à conduire à une appréciation différente. L'examen se fait en effet sur la base d'une appréciation objective des circonstances de l'espèce et non en fonction du ressenti subjectif de l'assuré, en particulier de son sentiment d'angoisse. Il faut observer qu'à tout accident de gravité moyenne est associé un certain caractère impressionnant, lequel ne suffit pas pour admettre l'existence du critère en question (cf. arrêts 8C_96/2017 du 24 janvier 2018 consid. 5.1 et 8C_1007/2012 du 11 décembre 2013 consid. 5.4.1).</w:t>
      </w:r>
    </w:p>
    <w:p>
      <w:r>
        <w:rPr>
          <w:b/>
        </w:rPr>
        <w:t>E. 4.4.2.2</w:t>
      </w:r>
    </w:p>
    <w:p>
      <w:r>
        <w:t>En ce qui concerne le critère de la durée anormalement longue du traitement médical, l'appréciation du Tribunal cantonal selon laquelle celui-ci n'a été en l'espèce ni lourd ni continu - dès lors qu'excepté les deux opérations, il a été purement conservateur (physiothérapie et prise d'antalgie) - n'est pas critiquable. L'argument du recourant selon lequel l'AMO a eu lieu près de trois ans et demi après l'accident n'est pas pertinent. En effet, le temps écoulé entre l'ostéosynthèse et l'AMO ne consiste pas en un "traitement médical" et n'a pas à être pris en considération à ce titre. Le recourant ne se prévaut par ailleurs d'aucun traitement médical consécutif à l'accident.</w:t>
      </w:r>
    </w:p>
    <w:p>
      <w:r>
        <w:rPr>
          <w:b/>
        </w:rPr>
        <w:t>E. 4.4.2.3</w:t>
      </w:r>
    </w:p>
    <w:p>
      <w:r>
        <w:t>Enfin, si plusieurs périodes d'incapacité de travail - oscillant entre 50 et 100 % - ont certes été attestées après l'accident du 2 septembre 2011, le recourant a toutefois pu reprendre son activité à plein temps du 8 mai au 15 octobre 2012. Quant aux périodes d'incapacité de travail subséquentes, elles étaient dues, dans une large mesure, aux deux accidents successifs dont il a été victime après le 2 septembre 2011 (cf. notamment appréciation médicale du docteur D.________ du 27 janvier 2014 et rapport du docteur L.________ du 5 novembre 2015). En tout état de cause, même si le critère du degré et de la durée de l'incapacité de travail due aux lésions physiques était rempli, seuls deux critères seraient réalisés en l'espèce, ce qui ne suffirait pas pour reconnaître un lien de causalité adéquate entre les troubles psychiques du recourant et l'accident du 2 septembre 2011, d'autant moins que ces deux critères ne se sont pas manifestés d'une manière particulièrement marquante.</w:t>
      </w:r>
    </w:p>
    <w:p>
      <w:r>
        <w:rPr>
          <w:b/>
        </w:rPr>
        <w:t>E. 4.5</w:t>
      </w:r>
    </w:p>
    <w:p>
      <w:r>
        <w:t>Il s'ensuit que la juridiction cantonale était fondée à nier le droit du recourant à des prestations de l'assurance-accidents en raison des troubles psychiques.</w:t>
      </w:r>
    </w:p>
    <w:p>
      <w:r>
        <w:rPr>
          <w:b/>
        </w:rPr>
        <w:t>E. 5.1</w:t>
      </w:r>
    </w:p>
    <w:p>
      <w:r>
        <w:t>Dans un deuxième temps, en se fondant sur les conclusions du docteur D.________, les premiers juges ont considéré que le recourant disposait d'une capacité de travail entière dans son activité habituelle et qu'il n'était dès lors pas invalide au sens de l' art. 8 LPGA . Une comparaison des revenus n'apparaissait donc pas nécessaire.</w:t>
      </w:r>
    </w:p>
    <w:p>
      <w:r>
        <w:rPr>
          <w:b/>
        </w:rPr>
        <w:t>E. 5.2</w:t>
      </w:r>
    </w:p>
    <w:p>
      <w:r>
        <w:t>Le recourant invoque une violation de l' art. 18 LAA . Il considère que la cour cantonale aurait dû procéder à la comparaison des revenus avec et sans invalidité afin de déterminer son degré d'invalidité du moment qu'il a été licencié en raison de son atteinte à la santé. Ainsi, selon lui, en se basant sur un revenu sans invalidité hypothétique de 71'042 fr. basé sur le revenu qu'il obtenait au sein de la société B.________ SA et en le comparant au revenu d'invalide de 57'279 fr. 61 fixé en fonction des données de l'Enquête suisse sur la structure des salaires (ESS) 2014, tableau TA1 niveau de compétence 1, pour les hommes, et compte tenu d'un abattement de 15 %, on obtiendrait un degré d'invalidité de 19 %.</w:t>
      </w:r>
    </w:p>
    <w:p>
      <w:r>
        <w:rPr>
          <w:b/>
        </w:rPr>
        <w:t>E. 5.3</w:t>
      </w:r>
    </w:p>
    <w:p>
      <w:r>
        <w:t>Selon l' art. 18 al. 1 LAA , l'assuré a droit à une rente d'invalidité s'il est invalide ( art. 8 LPGA [RS 830.1]) à 10 % au moins par suite d'un accident. Est réputée invalidité l'incapacité de gain totale ou partielle qui est présumée permanente ou de longue durée ( art. 8 al. 1 LPGA ). Selon l' art. 7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5.4</w:t>
      </w:r>
    </w:p>
    <w:p>
      <w:r>
        <w:t>En l'occurrence, le recourant n'a pas contesté disposer d'une capacité de travail entière dans son activité habituelle. Or, s'il a certes très probablement perdu son emploi en raison de son atteinte à la santé et n'a pas retrouvé d'activité professionnelle après son inscription à l'office cantonal de l'emploi, il faut toutefois faire la distinction entre les cas tombant sous le coup de l'assurance-chômage et ceux qui relèvent de l'assurance-accidents. En effet, le caractère irréaliste des possibilités de travail doit découler de l'atteinte à la santé - puisqu'une telle atteinte est indispensable à la reconnaissance de l'invalidité ( art. 7 et 8 LPGA ) - et non de facteurs étrangers à la définition juridique de l'invalidité (arrêts 8C_303/2018 du 26 novembre 2018 consid. 5.1; 8C_175/2017 du 30 octobre 2017 consid. 4.2; 9C_286/2015 du 12 janvier 2016 consid. 4.2 et les références). En l'occurrence, comme l'a relevé à juste titre la juridiction cantonale, si le recourant n'a concrètement pas retrouvé d'activité lucrative, c'est très vraisemblablement pour des motifs conjoncturels, soit parce que le marché du travail ne comprenait pas suffisamment de postes relevant de ce domaine, ce que le recourant n'a par ailleurs pas remis en cause. Il s'agit donc d'une situation liée au chômage et non à une éventuelle incapacité de gain au sens de l' art. 7 LPGA . Cela étant, la cour cantonale était fondée à retenir que le recourant n'était pas invalide au sens de l' art. 8 LPGA et à ne pas procéder à une comparaison des revenus.</w:t>
      </w:r>
    </w:p>
    <w:p>
      <w:r>
        <w:rPr>
          <w:b/>
        </w:rPr>
        <w:t>E. 5.5</w:t>
      </w:r>
    </w:p>
    <w:p>
      <w:r>
        <w:t>Vu ce qui précède, la cour cantonale n'a pas violé le droit fédéral en niant le droit du recourant à une rente d'invalidité de l'assurance-accidents pour les seules lésions physiques.</w:t>
      </w:r>
    </w:p>
    <w:p>
      <w:r>
        <w:rPr>
          <w:b/>
        </w:rPr>
        <w:t>E. 6</w:t>
      </w:r>
    </w:p>
    <w:p>
      <w:r>
        <w:t>Le jugement attaqué n'est dès lors pas critiquable et le recours se révèle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