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995/2009 vom 26. August 2010</w:t>
      </w:r>
    </w:p>
    <w:p>
      <w:r>
        <w:t>Bundesgericht, 2010-08-26, DE</w:t>
      </w:r>
    </w:p>
    <w:p>
      <w:r>
        <w:rPr>
          <w:b/>
        </w:rPr>
        <w:t xml:space="preserve">Quelle: </w:t>
      </w:r>
      <w:r>
        <w:t>https://mcp.opencaselaw.ch/entscheid/bger_8C_995_2009</w:t>
      </w:r>
    </w:p>
    <w:p>
      <w:r>
        <w:t>FR: TF 8C 995/2009 du 26 août 2010</w:t>
      </w:r>
    </w:p>
    <w:p>
      <w:r>
        <w:t>IT: TF 8C 995/2009 del 26 agosto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Anspruch der Beschwerdeführerin auf Leistungen der Invalidenversicherung verneinte.</w:t>
      </w:r>
    </w:p>
    <w:p>
      <w:r>
        <w:rPr>
          <w:b/>
        </w:rPr>
        <w:t>E. 3.1</w:t>
      </w:r>
    </w:p>
    <w:p>
      <w:r>
        <w:t>Das kantonale Gericht hat in umfassender Würdigung der medizinischen Akten, insbesondere gestützt auf das Gutachten der MEDAS vom 21. April 2008 für das Bundesgericht grundsätzlich verbindlich festgestellt, dass der Beschwerdeführerin ihre angestammte Tätigkeit weiterhin ohne Einschränkungen zumutbar wäre. Dabei hat es namentlich erwogen, das von der Versicherten aufgelegte Gutachten des Instituts X.________ vom 2. Februar 2009 erfülle die Anforderungen an eine medizinische Begutachtung ( BGE 125 V 351 E. 3a S. 352 ) nicht, da in ihm nicht begründet werde, weshalb die Gutachtenspersonen zu einer gegenüber der MEDAS abweichenden Einschätzung der Arbeitsfähigkeit der Beschwerdeführerin gelangten. Diese Feststellung ist offensichtlich unrichtig, erfolgt doch im Gutachten des Instituts X.________ über mehrere Seiten eine Auseinandersetzung mit dem älteren Gutachten der MEDAS.</w:t>
      </w:r>
    </w:p>
    <w:p>
      <w:r>
        <w:rPr>
          <w:b/>
        </w:rPr>
        <w:t>E. 3.2</w:t>
      </w:r>
    </w:p>
    <w:p>
      <w:r>
        <w:t>Das Gutachten des Instituts X.________ stützt sich auf spezialärztliche Untersuchungen in neurologischer, neuropsychologischer, psychiatrischer und rheumatologischer Hinsicht, auf eine interdisziplinäre Besprechung sowie auf die Vorakten. Die Experten setzen sich mit den früheren medizinischen Stellungnahmen auseinander und begründen abweichende Einschätzungen. Laut Gutachten des Instituts X.________ leidet die Beschwerdeführerin sowohl an den Folgen der HWS-Distorsionen vom 21. Dezember 2003 und vom 5. Oktober 2006, als auch an unfallfremden Gesundheitsschäden. Die Versicherte klage über Beschwerden, welche als dem nach Schleudertraumata oftmals beobachteten und daher als typisch bezeichneten vielschichtigen Beschwerdebild zugehörig betrachtet werden können. Aus interdisziplinärer Sicht wird die Arbeitsfähigkeit in ihrer bisherigen Tätigkeit auf etwa 50 % eingeschätzt.</w:t>
      </w:r>
    </w:p>
    <w:p>
      <w:r>
        <w:rPr>
          <w:b/>
        </w:rPr>
        <w:t>E. 3.3</w:t>
      </w:r>
    </w:p>
    <w:p>
      <w:r>
        <w:t>Im Gutachten der MEDAS wird demgegenüber keine Diagnose mit Einfluss auf die Arbeitsfähigkeit gestellt. Was die dem Beschwerdebild einer spezifischen HWS-Verletzung zuzurechnenden Beeinträchtigungen anbelangt, halten die Gutachter fest, die Unfallereignisse hätten zu keinen strukturellen diskoligamentären oder gar knöchernen Veränderungen an der Halswirbelsäule geführt. Es sei allenfalls von HWS-Distorsionen leichten Ausmasses auszugehen. Definitionsgemäss würden solche Distorsionen folgenlos abklingen und keine strukturellen Veränderungen hinterlassen. Eine Arbeitsunfähigkeit nach einer solchen HWS-Distorsion könnte maximal in den ersten vier Wochen nach dem Unfall begründet werden. Diese Beurteilung, auf welcher die anschliessenden Aussagen zur Arbeitsfähigkeit basieren, lässt sich mit der Rechtsprechung nicht ohne weiteres vereinbaren. Danach kann eine bei einem Unfall erlittene Verletzung im Bereich von HWS und Kopf auch ohne organisch nachweisbare (d.h. objektivierbare) Funktionsausfälle zu länger dauernden, die Arbeitsfähigkeit beeinträchtigenden Beschwerden führen. Derartige Verletzungen sind durch ein komplexes und vielschichtiges Beschwerdebild mit eng in einander verwobenen, einer Differenzierung kaum zugänglichen Beschwerden physischer und psychischer Natur gekennzeichnet ( BGE 134 V 109 E. 7.1 S. 118). Diese mit Bezug auf die obligatorische Unfallversicherung entwickelten Grundsätze sind auch für die Invalidenversicherung massgebend. Auch hier kann eine spezifische HWS-Verletzung ohne organisch nachweisbare Funktionsausfälle mit dem für derartige Verletzungen typischen, komplexen und vielschichtigen Beschwerdebild die Arbeitsfähigkeit beeinträchtigen. Soweit das Gutachten aus dem Fehlen organisch nachweisbarer Befunde direkt auf eine Befindlichkeitsbeeinträchtigung ohne Einfluss auf die Arbeitsfähigkeit schliesst, kann ihm nicht gefolgt werden (vgl. auch Urteil 8C_437/2008 vom 30. Juli 2009 E. 6.3).</w:t>
      </w:r>
    </w:p>
    <w:p>
      <w:r>
        <w:rPr>
          <w:b/>
        </w:rPr>
        <w:t>E. 3.4</w:t>
      </w:r>
    </w:p>
    <w:p>
      <w:r>
        <w:t>Nach dem Gesagten liegen zwei formell gleichwertige Gutachten vor, die sich jedoch inhaltlich, d.h. bei der Einschätzung der zumutbaren Arbeitsfähigkeit, widersprechen. Die Sache ist deshalb an die IV-Stelle zurückzuweisen, damit sie zur massgeblichen Frage der zumutbaren Arbeitsfähigkeit ein Obergutachten einhole und danach über den Anspruch auf eine Invalidenrente neu verfüge.</w:t>
      </w:r>
    </w:p>
    <w:p>
      <w:r>
        <w:rPr>
          <w:b/>
        </w:rPr>
        <w:t>E. 4</w:t>
      </w:r>
    </w:p>
    <w:p>
      <w:r>
        <w:t>Das Verfahren ist kostenpflichtig. Die Gerichtskosten sind dem Ausgang des Verfahrens entsprechend der IV-Stelle aufzuerlegen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