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993/2009 vom 31. August 2010</w:t>
      </w:r>
    </w:p>
    <w:p>
      <w:r>
        <w:t>Bundesgericht, 2010-08-31, DE</w:t>
      </w:r>
    </w:p>
    <w:p>
      <w:r>
        <w:rPr>
          <w:b/>
        </w:rPr>
        <w:t xml:space="preserve">Quelle: </w:t>
      </w:r>
      <w:r>
        <w:t>https://mcp.opencaselaw.ch/entscheid/bger_8C_993_2009</w:t>
      </w:r>
    </w:p>
    <w:p>
      <w:r>
        <w:t>FR: TF 8C 993/2009 du 31 août 2010</w:t>
      </w:r>
    </w:p>
    <w:p>
      <w:r>
        <w:t>IT: TF 8C 993/2009 del 31 agosto 2010</w:t>
      </w:r>
    </w:p>
    <w:p>
      <w:pPr>
        <w:pStyle w:val="Heading2"/>
      </w:pPr>
      <w:r>
        <w:t>Regeste</w:t>
      </w:r>
    </w:p>
    <w:p>
      <w:r>
        <w:t>Unfallversicherung (Kausalzusammenhang, psychisches Leiden)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macht geltend, das kantonale Gericht habe Art. 6 Ziff. 1 EMRK verletzt, indem es keine öffentliche Verhandlung durchgeführt habe. Diese formellrechtliche Rüge ist zuerst zu behandeln.</w:t>
      </w:r>
    </w:p>
    <w:p>
      <w:r>
        <w:rPr>
          <w:b/>
        </w:rPr>
        <w:t>E. 3.1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Dieselbe Konventionsbestimmung sieht Ausnahmen vom Öffentlichkeitsgrundsatz vor im Interesse der Sittlichkeit, der öffentlichen Ordnung oder der nationalen Sicherheit oder wenn die Interessen von Jugendlichen, der Schutz des Privatlebens von Prozessparteien oder die Gefahr einer Beeinträchtigung der Rechtspflege es gebieten (Satz 2).</w:t>
      </w:r>
    </w:p>
    <w:p>
      <w:r>
        <w:rPr>
          <w:b/>
        </w:rPr>
        <w:t>E. 3.2</w:t>
      </w:r>
    </w:p>
    <w:p>
      <w:r>
        <w:t>Im Sozialversicherungsprozess hat das erstinstanzliche Gericht grundsätzlich eine öffentliche Verhandlung anzuordnen, wenn eine solche beantragt wird. Als Gründe für eine Ausnahme von diesem Prinzip fallen nebst den im zitierten Art. 6 Ziff. 1 Satz 2 EMRK genannten Umständen namentlich in Betracht, dass der Antrag nicht frühzeitig genug gestellt wurde, als schikanös erscheint oder auf eine Verzögerungstaktik schliessen lässt und damit dem Grundsatz der Einfachheit und Raschheit des Verfahrens zuwider läuft oder gar rechtsmissbräuchlich ist. Weiter erscheint der Verzicht auf eine beantragte öffentliche Verhandlung durch das erstinstanzliche Gericht als zulässig, wenn sich auch ohne eine solche mit hinreichender Zuverlässigkeit erkennen lässt, dass eine Beschwerde offensichtlich unbegründet oder unzulässig ist. Dasselbe gilt, wenn eine Materie hochtechnischen Charakters zur Diskussion steht, wobei darunter etwa rein rechnerische, versicherungsmathematische oder buchhalterische Probleme zu verstehen sind, nicht aber andere dem Sozialversicherungsprozess inhärente Fragestellungen wie beispielsweise die Würdigung medizinischer Gutachten. Schliesslich kann von einem nachträglichen Verzicht auf eine zunächst verlangte öffentliche Verhandlung ausgegangen werden, wenn das kantonale Gericht allein schon aufgrund der Akten zum Schluss gelangt, den materiellen Rechtsbegehren der die Verhandlung beantragenden Partei sei zu entsprechen ( BGE 122 V 47 E. 3b S. 55 ff.; Urteil 8C_67/2007 vom 25. September 2007 E. 2.2).</w:t>
      </w:r>
    </w:p>
    <w:p>
      <w:r>
        <w:rPr>
          <w:b/>
        </w:rPr>
        <w:t>E. 3.3</w:t>
      </w:r>
    </w:p>
    <w:p>
      <w:r>
        <w:t>Bildet Gegenstand in einer allfälligen Verhandlung einzig die Auseinandersetzung mit den vorhandenen Stellungnahmen von Ärztinnen und Ärzten zu Gesundheitsschaden und Grad der Arbeitsunfähigkeit, ist eine bessere Eignung des schriftlichen Verfahrens nicht erkennbar. Es handelt sich bei der Würdigung solcher medizinischen Berichte und der Beurteilung der Beweiskraft einander widersprechender ärztlicher Aussagen um eine auf dem Gebiet des Sozialversicherungsrechts alltägliche und damit nicht um eine "hochtechnische" Thematik im Sinne der Rechtsprechung (BGE 9C_870/2009 E. 3.2 mit weiteren Hinweisen). Dasselbe gilt rechtsprechungsgemäss auch für Verfahren, in denen sich in erster Linie die Frage der Adäquanz eines Kausalzusammenhanges zwischen einem Unfallereignis und in der Folge geklagten, organisch nicht hinreichend nachweisbaren Beschwerden stellt (Urteil 8C_442/2009 vom 28. August 2009 E. 4.3).</w:t>
      </w:r>
    </w:p>
    <w:p>
      <w:r>
        <w:rPr>
          <w:b/>
        </w:rPr>
        <w:t>E. 4</w:t>
      </w:r>
    </w:p>
    <w:p>
      <w:r>
        <w:t>Im Lichte dieser Erwägungen sind die Voraussetzungen für einen Verzicht auf die von der Versicherten in der Replik an die Vorinstanz ausdrücklich beantragte Durchführung einer öffentlichen Verhandlung nicht gegeben. Weder ist der Antrag schikanös, noch läuft er dem Grundsatz der Einfachheit und Raschheit des Verfahrens zuwider. Sodann kann das Rechtsmittel nicht als offensichtlich unbegründet oder unzulässig bezeichnet werden, was denn auch seitens des kantonalen Gerichts nicht angenommen wurde. Von hoher Technizität kann im vorliegenden Fall des Weiteren ebenfalls nicht gesprochen werden: Streitig ist, ob die von der Versicherten über den 31. Juli 2008 hinaus anhaltend geklagten Beschwerden natürlich und adäquat kausal durch das Unfallereignis vom 5. Oktober 2006 verursacht wurden. Damit liegt ein Streit um die adäquate Kausalität vor, der keine Ausnahme von der Pflicht, eine öffentliche Verhandlung durchzuführen, begründet. Schliesslich war dem materiellen Rechtsbegehren der Versicherten allein auf Grund der Akten nicht ohne weiteres zu entsprechen. Alleine in Würdigung der Aktenlage gelangte das kantonale Gericht zum Schluss, die Beschwerde sei unbegründet.</w:t>
      </w:r>
    </w:p>
    <w:p>
      <w:r>
        <w:rPr>
          <w:b/>
        </w:rPr>
        <w:t>E. 5</w:t>
      </w:r>
    </w:p>
    <w:p>
      <w:r>
        <w:t>Indem die Vorinstanz unter diesen Umständen von der beantragten öffentlichen Verhandlung abgesehen hat, wurde dieser in Art. 6 Ziff. 1 EMRK gewährleisteten Verfahrensgarantie nicht Rechnung getragen. Es ist daher unumgänglich, die Sache an das kantonale Gericht zurückzuweisen, damit dieses den Verfahrensmangel behebt und die von der Beschwerdeführerin verlangte öffentliche Verhandlung durchführt. Hernach wird es über die Beschwerde materiell neu befinden.</w:t>
      </w:r>
    </w:p>
    <w:p>
      <w:r>
        <w:rPr>
          <w:b/>
        </w:rPr>
        <w:t>E. 6</w:t>
      </w:r>
    </w:p>
    <w:p>
      <w:r>
        <w:t>Das Verfahren ist kostenpflichtig ( Art. 65 BGG ). Als unterliegende Partei hat die Beschwerdegegnerin die Gerichtskosten zu tragen ( Art. 66 Abs. 1 BGG ; BGE 133 V 642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