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8C_992/2010 vom 1. März 2011</w:t>
      </w:r>
    </w:p>
    <w:p>
      <w:r>
        <w:t>Bundesgericht, 2011-03-01, DE</w:t>
      </w:r>
    </w:p>
    <w:p>
      <w:r>
        <w:rPr>
          <w:b/>
        </w:rPr>
        <w:t xml:space="preserve">Quelle: </w:t>
      </w:r>
      <w:r>
        <w:t>https://mcp.opencaselaw.ch/entscheid/bger_8C_992_2010</w:t>
      </w:r>
    </w:p>
    <w:p>
      <w:r>
        <w:t>FR: TF 8C_992/2010 du 1 mars 2011</w:t>
      </w:r>
    </w:p>
    <w:p>
      <w:r>
        <w:t>IT: TF 8C_992/2010 del 1 marzo 2011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Strittig ist, ob die Allianz zu Recht sämtliche Leistungen per 30. April 2008 eingestellt und die Schadenfälle folgenlos abgeschlossen hat. Die Beschwerdeführerin macht geltend, sie leide über den 30. April 2008 hinaus an Folgen der Unfälle vom 29. Oktober 2007 und 25. Januar 2008, welche ihr auch ab 1. Mai 2008 weiterhin einen Anspruch auf Unfallversicherungsleistungen vermittelten.</w:t>
      </w:r>
    </w:p>
    <w:p>
      <w:r>
        <w:rPr>
          <w:b/>
        </w:rPr>
        <w:t>E. 3</w:t>
      </w:r>
    </w:p>
    <w:p>
      <w:r>
        <w:t>Das kantonale Gericht hat die nach der Rechtsprechung für den Anspruch auf Leistungen der obligatorischen Unfallversicherung ( Art. 6 Abs. 1 UVG ) geltenden Voraussetzungen des nebst anderem erforderlichen natürlichen Kausalzusammenhanges zwischen dem Unfall und dem eingetretenen Schaden (Krankheit, Invalidität, Tod; BGE 129 V 177 E. 3.1 S. 181 mit Hinweisen) zutreffend dargelegt. Gleiches gilt hinsichtlich des praxisgemäss im Weiteren vorausgesetzten adäquaten Kausalzusammenhanges. Danach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117 V 359 E. 6 S. 366 ff. und 369 E. 4 S. 382 ff., 115 V 133 E. 6 S. 138 ff.). Bei psychischen Fehlentwicklungen nach Unfall werden diese Adäquanzkriterien unter Ausschluss psychischer Aspekte geprüft ( BGE 115 V 133 E. 6c/aa S. 140). Korrekt sind auch die vorinstanzlichen Ausführungen zum Wegfall des ursächlichen Zusammenhangs und damit des Leistungsanspruchs der versicherten Person bei Erreichen des Status quo sine vel ante und zu den sich dabei stellenden Beweisfragen ( BGE 117 V 261 E. 3b in fine S. 264; RKUV 2000 Nr. U 363 S. 45, 1994 Nr. U 206 S. 328; Urteil des Bundesgerichts U 241/06 vom 26. Juli 2007 E. 2.2.2). Richtig sind schliesslich die Hinweise zu dem im Sozialversicherungsrecht massgebenden Beweisgrad der überwiegenden Wahrscheinlichkeit ( BGE 129 V 150 E. 2.1 S. 153 mit Hinweisen) sowie zur Beweiswürdigung ( BGE 125 V 351 E. 3a S. 352, SVR 2006 IV Nr. 27 S. 92 E. 3.2.4, I 3/05, je mit Hinweisen). Darauf wird verwiesen.</w:t>
      </w:r>
    </w:p>
    <w:p>
      <w:r>
        <w:rPr>
          <w:b/>
        </w:rPr>
        <w:t>E. 4</w:t>
      </w:r>
    </w:p>
    <w:p>
      <w:r>
        <w:t>Fest steht, dass die Beschwerdeführerin schon seit 17. August 2007 - also bereits vor dem ersten Unfall - an "einer starken psychischen Überforderungssituation" litt und deswegen in ambulanter psychiatrischer Behandlung des Dr. med. A.________ stand. Sodann setzte ihr Bruder in der Nacht vom 18. auf den 19. Oktober 2007 das von der Versicherten geführte Restaurant in Brand. Weitere gravierende vorbestehende psychosoziale Belastungsfaktoren ergeben sich aus dem Bericht des behandelnden Psychiaters vom 5. Juli 2008. Neben diesem erheblichen psychogenen Vorzustand fanden sich laut orthopädischem Gutachten des Dr. med. S.________ vom 29. Oktober 2008 auf Röntgenbildern von 1998 an weiteren unfallfremden Befunden eine Hyperlordose sowie diskrete degenerative Veränderungen an mehreren Segmenten der LWS.</w:t>
      </w:r>
    </w:p>
    <w:p>
      <w:r>
        <w:rPr>
          <w:b/>
        </w:rPr>
        <w:t>E. 5</w:t>
      </w:r>
    </w:p>
    <w:p>
      <w:r>
        <w:t>Das kantonale Gericht hat nach einlässlicher und sorgfältiger Würdigung der medizinischen Unterlagen, insbesondere gestützt auf das schlüssige und in sich widerspruchsfreie orthopädische Gutachten des Dr. med. S.________, richtig erkannt, dass die in Frage kommenden Unfälle mit dem erforderlichen Beweisgrad der überwiegenden Wahrscheinlichkeit keine objektivierbaren strukturellen Läsionen an der Wirbelsäule zur Folge hatten, sondern einzig zu einer vorübergehenden Verschlimmerung des degenerativen Vorzustandes (minimale bilaterale Diskusprotrusion bei LWK 4/5 ohne radikuläre Kompression) führten, welche nach Beurteilung des Gutachters in Übereinstimmung mit einer medizinischen Erfahrungstatsache im Bereich des Unfallversicherungsrechts (SVR 2009 UV Nr. 1 S. 1, 8C_677/2007 E. 2.3.2, vgl. auch Urteil 8C_1009/2009 vom 4. Mai 2010 E. 3.1.1, je mit weiteren Hinweisen) etwa drei Monate nach dem Unfall vom 25. Januar 2008 wieder auf den Status quo sine abgeheilt war. Weiter hat die Vorinstanz mit in allen Teilen zutreffender Begründung, worauf verwiesen wird ( Art. 109 Abs. 3 BGG ), korrekt dargelegt, dass die über den 30. April 2008 hinaus geklagten, organisch nicht objektiv ausgewiesenen Beschwerden nach der sog. Psycho-Praxis ( BGE 115 V 133 ; vgl. E. 3 hievor) nicht in einem adäquaten ursächlichen Zusammenhang mit den fraglichen Unfällen stehen. Die Beschwerdeführerin erhebt zu Recht keine Einwände gegen die Verneinung der Unfalladäquanz gemäss angefochtenem Entscheid. Entgegen der Versicherten ist der Beweiswert des orthopädischen Gutachtens durch die gegebenenfalls fehlende Kenntnis des Dr. med. S.________ vom ausführlichen Bericht des behandelnden Psychiaters vom 5. Juli 2008 nicht in Frage gestellt. Schliesslich vermag die Beschwerdeführerin nicht aufzuzeigen, weshalb aus medizinischen Gründen nicht von einer Wiedererlangung des Status quo sine innert rund drei Monaten auszugehen war, sondern dieser Zustand angeblich erst ein Jahr nach dem Unfall vom 25. Januar 2008 erreicht wurde. Nach dem Gesagten waren von weiteren medizinischen Erhebungen keine entscheidrelevanten neuen Aufschlüsse zu erwarten, weshalb mit dem kantonalen Gericht keine Notwendigkeit für die von der Versicherten beantragten ergänzenden Abklärungen bestand (antizipierte Beweiswürdigung; BGE 131 I 153 E. 3 S. 157; 124 V 90 E. 4b S. 94; Urteil I 9/07 vom 9. Februar 2007 E. 4, in: SVR 2007 IV Nr. 45 S. 149). Es bleibt dabei, dass Verwaltung und Vorinstanz mit Blick auf die von der Beschwerdeführerin über den 30. April 2008 hinaus anhaltend geklagten gesundheitlichen Beeinträchtigungen zu Recht einen Anspruch auf Unfallversicherungsleistungen verneint haben.</w:t>
      </w:r>
    </w:p>
    <w:p>
      <w:r>
        <w:rPr>
          <w:b/>
        </w:rPr>
        <w:t>E. 6</w:t>
      </w:r>
    </w:p>
    <w:p>
      <w:r>
        <w:t>Die offensichtlich unbegründete Beschwerde wird im vereinfachten Verfahren nach Art. 109 Abs. 2 lit. a BGG - ohne Durchführung des Schriftenwechsel mit summarischer Begründung und unter Verweis auf den kantonalen Entscheid (Art. 102 Abs. 1 und 109 Abs. 3 BGG) - erledigt.</w:t>
      </w:r>
    </w:p>
    <w:p>
      <w:r>
        <w:rPr>
          <w:b/>
        </w:rPr>
        <w:t>E. 7</w:t>
      </w:r>
    </w:p>
    <w:p>
      <w:r>
        <w:t>Die Gerichtskosten sind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