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8C_98/2011 vom 26. August 2011</w:t>
      </w:r>
    </w:p>
    <w:p>
      <w:r>
        <w:t>Bundesgericht, 2011-08-26, FR</w:t>
      </w:r>
    </w:p>
    <w:p>
      <w:r>
        <w:rPr>
          <w:b/>
        </w:rPr>
        <w:t xml:space="preserve">Quelle: </w:t>
      </w:r>
      <w:r>
        <w:t>https://mcp.opencaselaw.ch/entscheid/bger_8C_98_2011</w:t>
      </w:r>
    </w:p>
    <w:p>
      <w:r>
        <w:t>FR: TF 8C_98/2011 du 26 août 2011</w:t>
      </w:r>
    </w:p>
    <w:p>
      <w:r>
        <w:t>IT: TF 8C_98/2011 del 26 agosto 2011</w:t>
      </w:r>
    </w:p>
    <w:p>
      <w:pPr>
        <w:pStyle w:val="Heading2"/>
      </w:pPr>
      <w:r>
        <w:t>Erwägungen</w:t>
      </w:r>
    </w:p>
    <w:p>
      <w:r>
        <w:rPr>
          <w:b/>
        </w:rPr>
        <w:t>E. 1</w:t>
      </w:r>
    </w:p>
    <w:p>
      <w:r>
        <w:t>Le litige porte sur le point de savoir si l'intimée était fondée à supprimer le droit de la recourante aux prestations de l'assurance-accidents à partir du 1er novembre 2009. Le Tribunal fédéral n'est donc pas lié par les faits établis par l'autorité précédente (art. 97 al. 2 et 105 al. 3 LTF).</w:t>
      </w:r>
    </w:p>
    <w:p>
      <w:r>
        <w:rPr>
          <w:b/>
        </w:rPr>
        <w:t>E. 2</w:t>
      </w:r>
    </w:p>
    <w:p>
      <w:r>
        <w:t>Selon l' art. 6 al. 1 LAA , les prestations d'assurances sont allouées en cas d'accident professionnel, d'accident non professionnel et de maladie professionnelle. Le droit à des prestations découlant d'un accident assuré suppose d'abord, entre l'évènement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3</w:t>
      </w:r>
    </w:p>
    <w:p>
      <w:r>
        <w:t>La recourante fait grief à la juridiction cantonale d'avoir nié l'existence d'une atteinte objectivée en relation de causalité naturelle avec l'accident du 30 avril 2007. Pour elle, l'expertise du Centre W.________ n'est pas probante dès lors qu'elle contient des contradictions intrinsèques ainsi que des erreurs dans l'anamnèse et arrive à des conclusions divergentes de celles d'autres médecins. Dans de telles conditions, il incombait à la juridiction cantonale d'ordonner une nouvelle expertise.</w:t>
      </w:r>
    </w:p>
    <w:p>
      <w:r>
        <w:rPr>
          <w:b/>
        </w:rPr>
        <w:t>E. 3.1</w:t>
      </w:r>
    </w:p>
    <w:p>
      <w:r>
        <w:t>La recourante se plaint tout d'abord d'une erreur dans l'anamnèse: les experts ont évoqué l'existence d'un accident de moto lors de son apprentissage, alors qu'un tel événement ne se serait pas produit.</w:t>
      </w:r>
    </w:p>
    <w:p>
      <w:r>
        <w:t>Il s'agit bien d'une erreur - difficilement explicable - si la recourante n'a pas fait allusion à un tel fait. Cependant, cette erreur ne porte pas à conséquence dans la mesure où les experts n'ont tiré aucune conclusion de ce prétendu accident.</w:t>
      </w:r>
    </w:p>
    <w:p>
      <w:r>
        <w:rPr>
          <w:b/>
        </w:rPr>
        <w:t>E. 3.2</w:t>
      </w:r>
    </w:p>
    <w:p>
      <w:r>
        <w:t>La recourante estime que l'expertise contient une contradiction intrinsèque dès lors qu'elle nie à la fois l'existence de lésions objectives et celle d'atteintes psychiatriques. Pour elle, si ses douleurs ne résultent pas de troubles somatiques, elles doivent nécessairement avoir une cause psychique et, inversement, l'absence de cause psychique devrait conduire à retenir l'existence d'atteintes somatiques.</w:t>
      </w:r>
    </w:p>
    <w:p>
      <w:r>
        <w:t>Les experts n'ont pas objectivé les douleurs dont l'assurée s'était plainte et, sur le plan psychique, ils ont admis qu'il était tout au plus possible de retenir quelques traits de personnalité histrionique, ou alternativement certaines caractéristiques de la personnalité. Ils ont encore précisé que ces symptômes n'atteignaient de toute manière pas le seuil d'un trouble de la personnalité. Par ailleurs, ils ont retenu que le comportement de l'expertisée durant l'entretien et l'examen faisait « clairement soupçonner l'existence de facteurs de majoration des symptômes ». Cette appréciation des experts ne contient aucune contradiction. En outre, elle indique sans ambiguïté les motifs pour lesquels, ils ont, d'une part, écarté la présence de troubles psychiques et, d'autre part, nié l'existence de lésions objectives.</w:t>
      </w:r>
    </w:p>
    <w:p>
      <w:r>
        <w:rPr>
          <w:b/>
        </w:rPr>
        <w:t>E. 3.3</w:t>
      </w:r>
    </w:p>
    <w:p>
      <w:r>
        <w:t>Enfin, la recourante fait valoir que l'expertise du Centre W.________ serait contredite par les avis d'autres médecins, en particulier ceux des docteurs Z.________ et A.________. Ainsi, le premier de ces médecins a fait état de douleurs segmentaires C4-C5 et C5-C6, de tendomyoses, de dysesthésies sous forme de fourmillement de l'ensemble des doigts et de cervicalgies (rapport du 5 novembre 2007, confirmé le 29 juillet 2008). Pour sa part, le docteur A.________, chirurgien orthopédique, a constaté une contraction musculaire paravertébrale et des trapèzes, une diminution de la mobilité cervicale dans toutes les directions et des rotations à droite et à gauche passablement douloureuses (rapport du 23 septembre 2008).</w:t>
      </w:r>
    </w:p>
    <w:p>
      <w:r>
        <w:t>En l'espèce, l'expertise du Centre W.________ répond à toutes les exigences posées par la jurisprudence ( ATF 125 V 351 consid. 3a et les références citées). Sur le plan des atteintes objectivées, les experts ont retenu des discopathies cervicales ainsi que la non-fusion de l'arc postérieur de C6, découverte fortuite, sans répercussion clinique. Ils ont considéré qu'il n'y avait pas d'anomalies objectives majeures. S'agissant des effets de ces atteintes objectives, les experts n'ont pas constaté de limitation dans les mouvements spontanés ou de comportement algique limitatif. De plus, les douleurs décrites par l'assurée lors de certains mouvements ou de certaines palpations n'ont pas provoqué de restriction de la mobilité, de contracture musculaire nette ou de déficit manifeste.</w:t>
      </w:r>
    </w:p>
    <w:p>
      <w:r>
        <w:t>Les constatations des experts du Centre W.________ concordent avec celles des médecins de la Clinique Y.________ (rapport du docteur R.________ et de la doctoresse O.________ du 19 juin 2008). Ces médecins n'ont pas observé de limitations dans les activités quotidiennes à la clinique et ont indiqué que l'assurée effectuait sans restriction des exercices de renforcement et d'assouplissement mais à un rythme légèrement ralenti. Les docteurs Z.________ et A.________ ont quant à eux surtout fait état de douleurs sans substrat organique à l'exception de la discopathie C4-C6 et d'une fente au niveau de l'apophyse épineuse C6, lesquelles sont à dire d'experts sans répercussions cliniques. Dans ces conditions, il est établi au niveau de la vraisemblance prépondérante que la recourante ne souffre d'aucune affection psychiatrique et d'aucune atteinte objective entraînant des limitations fonctionnelles.</w:t>
      </w:r>
    </w:p>
    <w:p>
      <w:r>
        <w:rPr>
          <w:b/>
        </w:rPr>
        <w:t>E. 3.4</w:t>
      </w:r>
    </w:p>
    <w:p>
      <w:r>
        <w:t>Au vu de ces constatations, les pièces du dossier se révélaient suffisantes pour statuer en pleine connaissance de cause, sans que l'administration d'autres preuves ne s'impose. Les premiers juges pouvaient s'en dispenser par appréciation anticipée des preuves ( ATF 134 I 140 consid. 5.3 p. 148; 131 I 153 consid. 3 p. 157 ; 130 II 425 consid. 2 p. 428 ; voir aussi par ex. arrêts 8C_361/2009 du 3 mars 2010 consid 3.2 et 8C_15/2009 du 11 janvier 2010 consid. 3.2). Il n'y a donc pas lieu d'accueillir le grief de la recourante selon lequel la juridiction cantonale aurait dû mettre en ?uvre un complément d'instruction sous la forme d'une expertise.</w:t>
      </w:r>
    </w:p>
    <w:p>
      <w:r>
        <w:rPr>
          <w:b/>
        </w:rPr>
        <w:t>E. 3.5</w:t>
      </w:r>
    </w:p>
    <w:p>
      <w:r>
        <w:t>La question de savoir si les symptômes allégués par la recourante dans le contexte du traumatisme cervical de type « coup du lapin » (notamment des cervicalgies et des dysesthésies sous forme de fourmillement dans les trois derniers doigts de la main gauche) - et non objectivés - étaient en relation de causalité naturelle avec l'accident peut rester ouverte, faute de causalité adéquate entre ces atteintes et l'événement assuré (consid. 4 ci-après).</w:t>
      </w:r>
    </w:p>
    <w:p>
      <w:r>
        <w:rPr>
          <w:b/>
        </w:rPr>
        <w:t>E. 4</w:t>
      </w:r>
    </w:p>
    <w:p>
      <w:r>
        <w:t>La juridiction cantonale a nié l'existence d'une relation de causalité adéquate entre l'accident en précisant que même si l'on retenait une incapacité de travail au-delà du 31 octobre 2009, les conditions d'une telle relation ne seraient pas remplies. La recourante conteste cette appréciation tout en semblant admettre que l'accident du 30 avril 2007 revêt le caractère d'un accident de gravité moyenne, à la limite du cas bénin.</w:t>
      </w:r>
    </w:p>
    <w:p>
      <w:r>
        <w:rPr>
          <w:b/>
        </w:rPr>
        <w:t>E. 4.1</w:t>
      </w:r>
    </w:p>
    <w:p>
      <w:r>
        <w:t>Dans l' ATF 134 V 109 , le Tribunal fédéral a précisé sur plusieurs points sa jurisprudence au sujet de la relation de causalité entre des plaintes et un traumatisme de type « coup du lapin »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 coup du lapin » (consid. 9) et modifié en partie les critères à prendre en considération lors de l'examen du caractère adéquat du lien de causalité (consid. 10). Ces critères sont désormais formulés de la manière suivante:</w:t>
      </w:r>
    </w:p>
    <w:p>
      <w:r>
        <w:t>les circonstances concomitantes particulièrement dramatiques ou le caractère particulièrement impressionnant de l'accident (inchangé);</w:t>
      </w:r>
    </w:p>
    <w:p>
      <w:r>
        <w:t>la gravité ou la nature particulière des lésions (inchangé) ;</w:t>
      </w:r>
    </w:p>
    <w:p>
      <w:r>
        <w:t>l'administration prolongée d'un traitement médical spécifique et pénible (formulation modifiée) ;</w:t>
      </w:r>
    </w:p>
    <w:p>
      <w:r>
        <w:t>l'intensité des douleurs (formulation modifiée) ;</w:t>
      </w:r>
    </w:p>
    <w:p>
      <w:r>
        <w:t>les erreurs dans le traitement médical entraînant une aggravation notable des séquelles de l'accident (inchangé) ;</w:t>
      </w:r>
    </w:p>
    <w:p>
      <w:r>
        <w:t>les difficultés apparues au cours de la guérison et les complications importantes (inchangé) ;</w:t>
      </w:r>
    </w:p>
    <w:p>
      <w:r>
        <w:t>l'importance de l'incapacité de travail en dépit des efforts reconnaissables de l'assuré (formulation modifiée).</w:t>
      </w:r>
    </w:p>
    <w:p>
      <w:r>
        <w:rPr>
          <w:b/>
        </w:rPr>
        <w:t>E. 4.1.1</w:t>
      </w:r>
    </w:p>
    <w:p>
      <w:r>
        <w:t>L'accident s'est déroulé à faible vitesse, provoquant des dégâts peu importants au véhicule dans lequel se trouvait l'assurée (1'562 fr.) alors que l'autre véhicule n'a pas été endommagé. Le fait que l'assurée était penchée en avant au moment du choc, ne donne pas à l'accident un caractère particulièrement impressionnant, ce d'autant moins que l'intéressée n'a subi aucune blessure nécessitant des soins immédiats.</w:t>
      </w:r>
    </w:p>
    <w:p>
      <w:r>
        <w:rPr>
          <w:b/>
        </w:rPr>
        <w:t>E. 4.1.2</w:t>
      </w:r>
    </w:p>
    <w:p>
      <w:r>
        <w:t>La recourante ne prétend pas qu'elle aurait été soumise à un traitement médical prolongé et pénible.</w:t>
      </w:r>
    </w:p>
    <w:p>
      <w:r>
        <w:rPr>
          <w:b/>
        </w:rPr>
        <w:t>E. 4.1.3</w:t>
      </w:r>
    </w:p>
    <w:p>
      <w:r>
        <w:t>Pour qu'un assuré puisse se prévaloir de l'intensité des douleurs, il faut que, durant le temps écoulé entre l'accident et la clôture du cas ( art. 19 al. 1 LAA ) aient existé, sans interruption conséquente, des douleurs importantes. L'importance se mesure sur la base de la crédibilité des douleurs et sur les empêchements provoqués par les douleurs dans la vie de tous les jours pour la personne accidentée. En l'espèce, les douleurs ressenties par la recourante sont relatives puisqu'elles sont déclenchées et aggravées suite aux efforts et aux mouvements sollicitant les membres supérieurs ainsi que les mouvements de la nuque (rapports des docteurs V.________, médecin traitant, du 10 septembre 2007 et Z.________ du 5 novembre 2007). Les experts n'ont pas constaté d'attitude algique à l'exception des douleurs signalées par la recourante, lesquelles n'induisent cependant pas de limitations fonctionnelles (expertise p. 12 et 13). Dans ces conditions, il n'y a pas lieu de retenir l'intensité des douleurs, ce d'autant moins que les experts soupçonnaient une majoration de la symptomatologie.</w:t>
      </w:r>
    </w:p>
    <w:p>
      <w:r>
        <w:rPr>
          <w:b/>
        </w:rPr>
        <w:t>E. 4.1.4</w:t>
      </w:r>
    </w:p>
    <w:p>
      <w:r>
        <w:t>Il n'y a pas eu d'erreurs dans le traitement médical ni de complications survenues au cours de la guérison.</w:t>
      </w:r>
    </w:p>
    <w:p>
      <w:r>
        <w:rPr>
          <w:b/>
        </w:rPr>
        <w:t>E. 4.1.5</w:t>
      </w:r>
    </w:p>
    <w:p>
      <w:r>
        <w:t>La question de la gravité ou de la nature particulière des lésions invoquée par la recourante - qui allègue qu'elle était penchée en avant au moment de l'accident - peut rester indécise.</w:t>
      </w:r>
    </w:p>
    <w:p>
      <w:r>
        <w:rPr>
          <w:b/>
        </w:rPr>
        <w:t>E. 4.1.6</w:t>
      </w:r>
    </w:p>
    <w:p>
      <w:r>
        <w:t>L'existence du critère relatif à l'importance de l'incapacité de travail en dépit des efforts reconnaissables de l'assurée pour reprendre une activité professionnelle, a été admise par l'intimée (décision sur opposition du 4 juin 2010 p. 8).</w:t>
      </w:r>
    </w:p>
    <w:p>
      <w:r>
        <w:rPr>
          <w:b/>
        </w:rPr>
        <w:t>E. 4.2</w:t>
      </w:r>
    </w:p>
    <w:p>
      <w:r>
        <w:t>Sur le vu de ce qui précède et compte tenu du fait que l'accident doit être considéré comme étant à la limite inférieure des cas de gravité moyenne, la juridiction cantonale était fondée à nier l'existence d'une relation de causalité adéquate entre l'accident et l'atteinte à la santé de la recourante au-delà du 31 octobre 2009. Le recours se révèle dès lors mal fondé.</w:t>
      </w:r>
    </w:p>
    <w:p>
      <w:r>
        <w:rPr>
          <w:b/>
        </w:rPr>
        <w:t>E. 5</w:t>
      </w:r>
    </w:p>
    <w:p>
      <w:r>
        <w:t>La recourante a sollicité le bénéfice de l'assistance judiciaire pour l'instance fédérale. Les conditions d'octroi de l'assistance judiciaire gratuite étant réalisées ( art. 64 al. 1 et 2 LTF ), celle-ci lui est accordée de sorte qu'elle sera dispensée des frais judiciaires et que les honoraires de son avocat seront pris en charge par la caisse du Tribunal fédéral. L'attention de la recourante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