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983/2008 vom 14. Mai 2009</w:t>
      </w:r>
    </w:p>
    <w:p>
      <w:r>
        <w:t>Bundesgericht, 2009-05-14, FR</w:t>
      </w:r>
    </w:p>
    <w:p>
      <w:r>
        <w:rPr>
          <w:b/>
        </w:rPr>
        <w:t xml:space="preserve">Quelle: </w:t>
      </w:r>
      <w:r>
        <w:t>https://mcp.opencaselaw.ch/entscheid/bger_8C_983_2008</w:t>
      </w:r>
    </w:p>
    <w:p>
      <w:r>
        <w:t>FR: TF 8C 983/2008 du 14 mai 2009</w:t>
      </w:r>
    </w:p>
    <w:p>
      <w:r>
        <w:t>IT: TF 8C 983/2008 del 14 maggio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Selon l' art. 17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 art. 17 LPGA . La rente peut être révisée non seulement en cas de modification sensible de l'état de santé, mais aussi lorsque celui-ci est resté en soi le même, mais que ses conséquences sur la capacité de gain ont subi un changement important ( ATF 130 V 343 consid. 3.5 p. 349, 113 V 273 consid. 1a p. 275; voir également ATF 112 V 371 consid. 2b p. 372 et 387 consid. 1b p. 390).</w:t>
      </w:r>
    </w:p>
    <w:p>
      <w:r>
        <w:rPr>
          <w:b/>
        </w:rPr>
        <w:t>E. 2.2</w:t>
      </w:r>
    </w:p>
    <w:p>
      <w:r>
        <w:t>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w:t>
      </w:r>
    </w:p>
    <w:p>
      <w:r>
        <w:rPr>
          <w:b/>
        </w:rPr>
        <w:t>E. 3.1</w:t>
      </w:r>
    </w:p>
    <w:p>
      <w:r>
        <w:t>Les premiers juges ont examiné la situation médicale du recourant prévalant au moment de la décision de rente du 5 novembre 2001, puis son évolution jusqu'à la date de la décision litigieuse. En ce qui concernait l'atteinte au pied droit de l'assuré, ils ont constaté que hormis l'avis isolé de la doctoresse D.________, la majorité des médecins consultés s'accordaient à dire qu'une activité assise était encore possible à 100 % (selon les rapports des docteurs E.________, L.________, R.________ et G.________, établis respectivement les 13 mars 2006, 16 avril 2007 et 5 décembre 2007). Quant aux dorso-lombalgies dont l'assuré s'était également plaint à l'époque (rapport du docteur J.________ du 6 novembre 2000), aucun élément au dossier ne montrait qu'elles s'étaient aggravées entre-temps; ces troubles ne nécessitaient apparemment aucun suivi médical. Les limitations à l'exercice d'une activité lucrative par rapport à celles posées par le docteur U.________ étant restées sensiblement les mêmes, il n'y avait donc pas de changement de l'état de santé entraînant une diminution de la capacité de travail résiduelle, singulièrement du degré d'invalidité.</w:t>
      </w:r>
    </w:p>
    <w:p>
      <w:r>
        <w:rPr>
          <w:b/>
        </w:rPr>
        <w:t>E. 3.2</w:t>
      </w:r>
    </w:p>
    <w:p>
      <w:r>
        <w:t>Pour le recourant, c'est à tort que la juridiction cantonale a nié l'existence d'une aggravation de son état de santé à partir du 4 octobre 2003. Il considère que ce point de vue est arbitraire au vu des explications fournies par les docteurs D.________ et J.________. Ceux-ci indiquaient clairement que l'état de son pied droit s'était objectivement aggravé de telle manière qu'il n'avait pratiquement plus aucune capacité de travail résiduelle (il ne pouvait rester ni debout ni assis plus de 10 minutes sans ressentir des douleurs). Le caractère défavorable de cette évolution avait d'ailleurs également été reconnue par l'expert mandaté par la CNA, le docteur E.________.</w:t>
      </w:r>
    </w:p>
    <w:p>
      <w:r>
        <w:rPr>
          <w:b/>
        </w:rPr>
        <w:t>E. 4</w:t>
      </w:r>
    </w:p>
    <w:p>
      <w:r>
        <w:t>A juste titre, le recourant ne critique pas le point de départ temporel retenu par les premiers juges pour l'examen d'une éventuelle modification du degré d'invalidité au sens de l' art. 17 LPGA . La décision du 5 novembre 2001 constitue en effet la dernière décision entrée en force par laquelle l'intimée a procédé à un examen matériel de son droit à la rente. Cela étant, le grief d'arbitraire dans l'appréciation des preuves et la constatation des faits soulevé par le recourant n'est pas fondé. Il est établi par les nombreux rapports médicaux au dossier qu'il souffre avant tout d'une déformation de l'arrière-pied droit (due à un pied plat valgus et à une synostose). Il n'est pas non plus contestable que la situation s'est péjorée au fil du temps en ce sens qu'une intervention chirurgicale au pied droit s'est révélée nécessaire et que l'assuré n'est plus en mesure de poursuivre son activité de magasinier, la station debout étant désormais totalement contre-indiquée à son état de santé (cf. rapport du docteur L.________ du 16 avril 2007). La juridiction cantonale a toutefois explicitement indiqué les raisons qui l'ont conduite à retenir que cette évolution n'avait pas significativement changé l'exigibilité fixée à l'époque par le docteur U.________. Le recourant ne formule par ailleurs aucune critique en ce qui concerne la valeur probante des conclusions des docteurs E.________, L.________, R.________ et G.________, sur la base desquelles elle a abouti à cette appréciation. La doctoresse D.________ exprime certes des réserves au sujet des réelles possibilité de gain de l'assuré compte tenu d'une aggravation des douleurs (cf. le procès-verbal d'audience du 9 juillet 2007). Mais, comme l'a relevé la Cour de céans dans la procédure parallèle en matière LAA (8C_880/2008), celle-ci n'en remet pas pour autant fondamentalement en cause l'évaluation de la capacité de travail résiduelle effectuée par ses confrères qui, sur le plan objectif, ont confirmé le maintien d'une capacité entière dans une activité en position assise. Il n'est dès lors pas arbitraire ou insoutenable d'admettre que cette évaluation reste dans le cadre de ce qui est raisonnablement exigible de l'assuré en vertu de son obligation de diminuer le dommage (cf. art. 6 LPGA ). Il s'ensuit qu'aucun reproche ne peut être fait aux premiers juges d'avoir considéré que l'invalidité de l'assuré ne s'était pas modifiée de manière à lui ouvrir le droit à une rente supérieure à un quart. Le jugement entrepris n'est pas critiquable.</w:t>
      </w:r>
    </w:p>
    <w:p>
      <w:r>
        <w:rPr>
          <w:b/>
        </w:rPr>
        <w:t>E. 5</w:t>
      </w:r>
    </w:p>
    <w:p>
      <w:r>
        <w:t>Vu l'issue du litige, les frais judiciaires sont mis à la charge du recourant ( art. 66 al. 1 LTF ), qui ne peut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