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8C_977/2012 vom 27. März 2013</w:t>
      </w:r>
    </w:p>
    <w:p>
      <w:r>
        <w:t>Bundesgericht, 2013-03-27, DE</w:t>
      </w:r>
    </w:p>
    <w:p>
      <w:r>
        <w:rPr>
          <w:b/>
        </w:rPr>
        <w:t xml:space="preserve">Quelle: </w:t>
      </w:r>
      <w:r>
        <w:t>https://mcp.opencaselaw.ch/entscheid/bger_8C_977_2012</w:t>
      </w:r>
    </w:p>
    <w:p>
      <w:r>
        <w:t>FR: TF 8C_977/2012 du 27 mars 2013</w:t>
      </w:r>
    </w:p>
    <w:p>
      <w:r>
        <w:t>IT: TF 8C_977/2012 del 27 marzo 2013</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w:t>
      </w:r>
    </w:p>
    <w:p>
      <w:r>
        <w:rPr>
          <w:b/>
        </w:rPr>
        <w:t>E. 2</w:t>
      </w:r>
    </w:p>
    <w:p>
      <w:r>
        <w:t>Es steht fest und ist unbestritten, dass der Beschwerdeführer in der Zeit zwischen 1. Januar 2004 und 31. Dezember 2005 Anspruch auf eine höhere als die tatsächlich ausbezahlte Hilflosenentschädigung hatte. Streitig und zu prüfen ist demgegenüber, ob der Differenzbetrag nachzuzahlen ist oder ob der Anspruch auf die Differenz verjährt oder verwirkt ist.</w:t>
      </w:r>
    </w:p>
    <w:p>
      <w:r>
        <w:rPr>
          <w:b/>
        </w:rPr>
        <w:t>E. 3.1</w:t>
      </w:r>
    </w:p>
    <w:p>
      <w:r>
        <w:t>Der Anspruch auf ausstehende Leistungen oder Beiträge erlischt in Anwendung von Art. 24 Abs. 1 ATSG fünf Jahre nach dem Ende des Monats, für welchen die Leistung, und fünf Jahre nach dem Ende des Kalenderjahres, für welches der Beitrag geschuldet war.</w:t>
      </w:r>
    </w:p>
    <w:p>
      <w:r>
        <w:rPr>
          <w:b/>
        </w:rPr>
        <w:t>E. 3.2</w:t>
      </w:r>
    </w:p>
    <w:p>
      <w:r>
        <w:t>Grundsätzlich wird die Frist von Art. 24 Abs. 1 ATSG durch eine rechtzeitige Anmeldung ( Art. 29 ATSG ) gewahrt (vgl. BGE 133 V 579 E. 4.3.1 S. 583 ff. mit Hinweisen). Übersieht ein Versicherungsträger jedoch eine hinreichend substantiierte Anmeldung, werden nur die Leistungen der letzten fünf Jahre vor der Neuanmeldung nachbezahlt, weiter zurückliegende sind untergegangen ( BGE 121 V 195 E. 5d S. 201 f.). Das Bundesgericht hat trotz der Kritik eines Teils der Lehre (Ueli Kieser, Bemerkungen, in: AJP 1995 S. 1619 f.; Thomas Locher, Grundriss des Sozialversicherungsrechts, 2. Aufl., Bern 1997, S. 335 Rz. 7; Ueli Kieser, Die Eingliederungsmassnahmen als Gegenstand von Anmeldung, Abklärung und Verfügung, in: Schaffhauser/Schlauri [Hrsg.], Rechtsfragen der Eingliederung Behinderter, St. Gallen 2000, S. 117 ff., S. 125) an dieser Rechtsprechung festgehalten, da dieselben Gründe, welche im Allgemeinen für die Einführung von Verjährungs- bzw. Verwirkungsbestimmungen sprachen, grundsätzlich auch für rechtzeitig angemeldete Ansprüche gelten (vgl. Urteil M 12/06 vom 23. November 2007 E. 5). Nach diesem Urteil ist Art. 24 Abs. 1 ATSG weiterhin auch auf rechtzeitig angemeldete Ansprüche anwendbar; Anmeldung und Neuanmeldung wirken dabei gleichsam wie eine Unterbrechung der fünfjährigen Frist (vgl. auch Urteil U 314/05 vom 7. September 2006 E. 6.2). Im Urteil 8C_888/2012 vom 20. Februar 2013 E. 4.3 hat das Bundesgericht zudem festgehalten, dass Art. 24 Abs. 1 ATSG grundsätzlich auch in jenen Fällen Anwendung findet, in denen der Versicherungsträger zunächst mit der Prüfung eines Anspruchs begonnen hatte, hernach aber nicht über diesen mittels Verfügung entschied.</w:t>
      </w:r>
    </w:p>
    <w:p>
      <w:r>
        <w:rPr>
          <w:b/>
        </w:rPr>
        <w:t>E. 3.3</w:t>
      </w:r>
    </w:p>
    <w:p>
      <w:r>
        <w:t>Die Frist zur Vollstreckung einer rechtskräftig zugesprochenen Leistung beträgt gemäss BGE 127 V 209 E. 2a S. 211 nicht fünf, sondern zehn Jahre. Bisher noch nicht entschieden wurde die auch vorliegend nicht zu beantwortende Frage, ob diese Rechtsprechung auch nach Inkrafttreten des ATSG noch gilt (vgl. die Kritik bei André Pierre Holzer, Verjährung und Verwirkung der Leistungsansprüche im Sozialversicherungsrecht, Diss. Fribourg 2005, S. 78 ff.).</w:t>
      </w:r>
    </w:p>
    <w:p>
      <w:r>
        <w:rPr>
          <w:b/>
        </w:rPr>
        <w:t>E. 4.1</w:t>
      </w:r>
    </w:p>
    <w:p>
      <w:r>
        <w:t>Auf den 1. Januar 2004 wurden die Ansätze der Hilflosenentschädigung jener versicherten Personen, welche nicht in einem Heim leben, verdoppelt, während jener für Heimbewohner unverändert beibehalten wurde. Gemäss den Übergangsbestimmungen zu dieser Änderung hätten die nach altem Recht zugesprochenen Hilflosenentschädigungen binnen eines Jahres, mithin bis zum 31. Dezember 2004, überprüft werden sollen. Diese Überprüfung hat beim Beschwerdeführer nicht stattgefunden. Bei dieser Sachlage kann nicht gesagt werden, bei der im Streit liegenden Nachzahlung handle es sich lediglich um die Vollstreckung einer rechtskräftig zugesprochenen Leistung. Der Beschwerdeführer kann demnach aus BGE 127 V 209 E. 2a S. 211 nichts zu seinen Gunsten ableiten.</w:t>
      </w:r>
    </w:p>
    <w:p>
      <w:r>
        <w:rPr>
          <w:b/>
        </w:rPr>
        <w:t>E. 4.2</w:t>
      </w:r>
    </w:p>
    <w:p>
      <w:r>
        <w:t>Das Bundesgericht hat - in Kenntnis der Kritik eines Teils der Lehre - seine Rechtsprechung, wonach Art. 24 Abs. 1 ATSG auch für rechtzeitig angemeldete Ansprüche gilt, wiederholt bestätigt (zuletzt im Urteil 8C_888/2012 vom 20. Februar 2013; vgl. auch E. 3.2 hiervor). Was der Beschwerdeführer vorbringt, rechtfertigt keine erneute Überprüfung dieser Praxis. Somit ist nicht zu beanstanden, dass die Vorinstanz in korrekter Anwendung von Art. 24 Abs. 1 ATSG schloss, der Nachzahlungsanspruch sei am 8. Januar 2001 für die Zeit vom 1. Januar 2004 bis zum 31. Dezember 2005 bereits untergegangen gewesen.</w:t>
      </w:r>
    </w:p>
    <w:p>
      <w:r>
        <w:rPr>
          <w:b/>
        </w:rPr>
        <w:t>E. 4.3</w:t>
      </w:r>
    </w:p>
    <w:p>
      <w:r>
        <w:t>Der Versicherte bringt weiter vor, die Beschwerdegegnerin hätte ihn bei Inkrafttreten der neuen Regelung (mithin auf den 1. Januar 2004) aktiv informieren müssen und habe durch die unterlassene Aufklärung ihre Beratungspflicht im Sinne von Art. 27 ATSG verletzt. Wie es sich damit verhält, vermag indessen offenzubleiben: Auch ein auf Art. 27 ATSG gestützter Leistungsanspruch würde der Verwirkung unterliegen und wäre somit am 8. Januar 2011 ebenfalls bereits untergegangen gewesen.</w:t>
      </w:r>
    </w:p>
    <w:p>
      <w:r>
        <w:rPr>
          <w:b/>
        </w:rPr>
        <w:t>E. 4.4</w:t>
      </w:r>
    </w:p>
    <w:p>
      <w:r>
        <w:t>Somit ist nicht zu beanstanden, dass Vorinstanz und Verwaltung den Nachzahlungsanspruch auf die Zeit ab dem 1. Januar 2006 beschränkten; die Beschwerde des Versicherten ist abzuweisen.</w:t>
      </w:r>
    </w:p>
    <w:p>
      <w:r>
        <w:rPr>
          <w:b/>
        </w:rPr>
        <w:t>E. 5</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