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8C_973/2008 vom 23. Januar 2009</w:t>
      </w:r>
    </w:p>
    <w:p>
      <w:r>
        <w:t>Bundesgericht, 2009-01-23, DE</w:t>
      </w:r>
    </w:p>
    <w:p>
      <w:r>
        <w:rPr>
          <w:b/>
        </w:rPr>
        <w:t xml:space="preserve">Quelle: </w:t>
      </w:r>
      <w:r>
        <w:t>https://mcp.opencaselaw.ch/entscheid/bger_8C_973_2008</w:t>
      </w:r>
    </w:p>
    <w:p>
      <w:r>
        <w:t>FR: TF 8C_973/2008 du 23 janvier 2009</w:t>
      </w:r>
    </w:p>
    <w:p>
      <w:r>
        <w:t>IT: TF 8C_973/2008 del 23 gennaio 2009</w:t>
      </w:r>
    </w:p>
    <w:p>
      <w:pPr>
        <w:pStyle w:val="Heading2"/>
      </w:pPr>
      <w:r>
        <w:t>Volltext</w:t>
      </w:r>
    </w:p>
    <w:p>
      <w:r>
        <w:t>Bundesgericht</w:t>
      </w:r>
    </w:p>
    <w:p>
      <w:r>
        <w:t>Tribunal fédéral</w:t>
      </w:r>
    </w:p>
    <w:p>
      <w:r>
        <w:t>Tribunale federale</w:t>
      </w:r>
    </w:p>
    <w:p>
      <w:r>
        <w:t>Tribunal federal</w:t>
      </w:r>
    </w:p>
    <w:p>
      <w:r>
        <w:t>{T 0/2}</w:t>
      </w:r>
    </w:p>
    <w:p>
      <w:r>
        <w:t>8C_973/2008</w:t>
      </w:r>
    </w:p>
    <w:p>
      <w:r>
        <w:t>Urteil vom 23. Januar 2009</w:t>
      </w:r>
    </w:p>
    <w:p>
      <w:r>
        <w:t>I. sozialrechtliche Abteilung</w:t>
      </w:r>
    </w:p>
    <w:p>
      <w:r>
        <w:t>Besetzung</w:t>
      </w:r>
    </w:p>
    <w:p>
      <w:r>
        <w:t>Bundesrichterin Leuzinger als Einzelrichterin,</w:t>
      </w:r>
    </w:p>
    <w:p>
      <w:r>
        <w:t>Gerichtsschreiber Batz.</w:t>
      </w:r>
    </w:p>
    <w:p>
      <w:r>
        <w:t>Parteien</w:t>
      </w:r>
    </w:p>
    <w:p>
      <w:r>
        <w:t>V.________,</w:t>
      </w:r>
    </w:p>
    <w:p>
      <w:r>
        <w:t>Beschwerdeführer,</w:t>
      </w:r>
    </w:p>
    <w:p>
      <w:r>
        <w:t>gegen</w:t>
      </w:r>
    </w:p>
    <w:p>
      <w:r>
        <w:t>Amt für Wirtschaft und Arbeit des Kantons Zürich, Arbeitslosenversicherung, Stampfenbachstrasse 32, 8001 Zürich,</w:t>
      </w:r>
    </w:p>
    <w:p>
      <w:r>
        <w:t>Beschwerdegegner.</w:t>
      </w:r>
    </w:p>
    <w:p>
      <w:r>
        <w:t>Gegenstand</w:t>
      </w:r>
    </w:p>
    <w:p>
      <w:r>
        <w:t>Arbeitslosenversicherung,</w:t>
      </w:r>
    </w:p>
    <w:p>
      <w:r>
        <w:t>Beschwerde gegen den Entscheid des Sozialversicherungsgerichts des Kantons Zürich vom 30. September 2008.</w:t>
      </w:r>
    </w:p>
    <w:p>
      <w:r>
        <w:t>Nach Einsicht</w:t>
      </w:r>
    </w:p>
    <w:p>
      <w:r>
        <w:t>in die dem Bundesgericht von V.________ am 24. November 2008 (Poststempel) gegen den Entscheid des Sozialversicherungsgerichts des Kantons Zürich vom 30. September 2008 eingereichte Beschwerde,</w:t>
      </w:r>
    </w:p>
    <w:p>
      <w:r>
        <w:t>in die nach Erlass der Verfügung vom 25. November 2008 betreffend fehlende Beilagen bzw. der Mitteilung vom 25. November 2008 betreffend gesetzliche Formerfordernisse von Beschwerden am 1. Dezember 2008 erfolgte Nachreichung des vorinstanzlichen Entscheides,</w:t>
      </w:r>
    </w:p>
    <w:p>
      <w:r>
        <w:t>in die nach Erlass der Verfügung vom 2. Dezember 2008 betreffend Kostenvorschuss dem Bundesgericht von V.________ am 15. Dezember 2008 zugestellte Eingabe,</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nunmehr auch BGE 134 II 244 mit weiteren Hinweisen),</w:t>
      </w:r>
    </w:p>
    <w:p>
      <w:r>
        <w:t>dass sich der Beschwerdeführer in seinen Eingaben an das Bundesgericht - trotz der Mitteilung des Gerichts vom 25. November 2008 betreffend Gültigkeitsanforderungen an Rechtsschriften - nicht in hinreichender Weise mit den entscheidenden Erwägungen der Vorinstanz auseinandersetzt, indem er namentlich weder rügt noch aufzeigt, inwiefern das kantonale Gericht eine Rechtsverletzung bzw. eine qualifiziert fehlerhafte Sachverhaltsfeststellung im Sinne von Art. 97 Abs. 1 BGG begangen haben sollte, woran auch die in unsubstanziierter Weise vorgebrachten Einwendungen bezüglich der RAV-Beraterin nichts ändern,</w:t>
      </w:r>
    </w:p>
    <w:p>
      <w:r>
        <w:t>dass mithin kein gültiges Rechtsmittel vorliegt, obwohl der vorinstanzliche Entscheid nachgereicht worden ist,</w:t>
      </w:r>
    </w:p>
    <w:p>
      <w:r>
        <w:t>dass das Ansetzen einer Nachfrist zur Verbesserung der mangelhaften Rechtsschrift im Sinne von Art. 42 Abs. 1 und 2 BGG - im Gegensatz zur Nachreichung der fehlenden Beilagen ( Art. 42 Abs. 5 und 6 BGG ; vgl. BGE 130 I 312 E. 1.3.1 S. 320; 123 II 359 E. 6b/bb S. 369, 118 Ib 134 E. 2; je mit Hinweis) - ausser Betracht fällt ( BGE 134 II 244 E. 2.4.2 S. 247 f.),</w:t>
      </w:r>
    </w:p>
    <w:p>
      <w:r>
        <w:t>dass von der Erhebung von Gerichtskosten abgesehen wird, weshalb sich das sinngemässe Begehren um Gewährung der unentgeltlichen Prozessführung als gegenstandslos erweist,</w:t>
      </w:r>
    </w:p>
    <w:p>
      <w:r>
        <w:t>dass deshalb im vereinfachten Verfahren nach Art. 108 Abs. 1 lit. b und Abs. 2 BGG auf die Beschwerde nicht einzutreten ist und in Anwendung von Art. 66 Abs. 1 Satz 2 BGG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schriftlich mitgeteilt.</w:t>
      </w:r>
    </w:p>
    <w:p>
      <w:r>
        <w:t>Luzern, 23. Januar 2009</w:t>
      </w:r>
    </w:p>
    <w:p>
      <w:r>
        <w:t>Im Namen der I. sozialrechtlichen Abteilung</w:t>
      </w:r>
    </w:p>
    <w:p>
      <w:r>
        <w:t>des Schweizerischen Bundesgerichts</w:t>
      </w:r>
    </w:p>
    <w:p>
      <w:r>
        <w:t>Die Einzelrichterin: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