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8C_971/2009 vom 15. Dezember 2009</w:t>
      </w:r>
    </w:p>
    <w:p>
      <w:r>
        <w:t>Bundesgericht, 2009-12-15, DE</w:t>
      </w:r>
    </w:p>
    <w:p>
      <w:r>
        <w:rPr>
          <w:b/>
        </w:rPr>
        <w:t xml:space="preserve">Quelle: </w:t>
      </w:r>
      <w:r>
        <w:t>https://mcp.opencaselaw.ch/entscheid/bger_8C_971_2009</w:t>
      </w:r>
    </w:p>
    <w:p>
      <w:r>
        <w:t>FR: TF 8C_971/2009 du 15 décembre 2009</w:t>
      </w:r>
    </w:p>
    <w:p>
      <w:r>
        <w:t>IT: TF 8C_971/2009 del 15 dicembre 2009</w:t>
      </w:r>
    </w:p>
    <w:p>
      <w:pPr>
        <w:pStyle w:val="Heading2"/>
      </w:pPr>
      <w:r>
        <w:t>Erwägungen</w:t>
      </w:r>
    </w:p>
    <w:p>
      <w:r>
        <w:rPr>
          <w:b/>
        </w:rPr>
        <w:t>E. 1</w:t>
      </w:r>
    </w:p>
    <w:p>
      <w:r>
        <w:t>Der prozessuale Antrag des Beschwerdeführers auf mündliche Parteiverhandlung ist nicht näher begründet. Überdies besteht darauf nur ausnahmsweise ein Rechtsanspruch (siehe die zu Art. 112 OG und Art. 6 Ziff. 1 EMRK ergangene, unter der Herrschaft von Art. 57 BGG fortzuführende Rechtsprechung: statt vieler BGE 125 V 37 E. 3 S. 39; Urteile 8C_201/2009 vom 11. September 2009 E. 3 und 4A.5/2002 vom 22. Januar 2003 E. 2; siehe sodann Botschaft zur Totalrevision der Bundesrechtspflege vom 28. Februar 2001, BBl 2001 4302). Auch ist nicht einsichtig, inwiefern eine solche zur Klärung der im vorliegenden Verfahren sich stellenden Rechtsfragen dienen könnte, weshalb auf deren Durchführung verzichtet wird.</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Im angefochtenen Entscheid wurden die für die vorliegende Streitsache relevanten Bestimmungen und Grundsätze über den Anspruch auf Leistungen der Unfallversicherung im Allgemeinen ( Art. 6 Abs. 1 UVG in Verbindung mit Art. 4 ATSG ) und den im Sozialversicherungsrecht massgebenden Beweisgrad der überwiegenden Wahrscheinlichkeit ( BGE 114 V 298 E. 5b S. 305 f.; vgl. auch BGE 119 V 335 E. 1 S. 338) zutreffend dargelegt. Darauf wird verwiesen.</w:t>
      </w:r>
    </w:p>
    <w:p>
      <w:r>
        <w:rPr>
          <w:b/>
        </w:rPr>
        <w:t>E. 4.1</w:t>
      </w:r>
    </w:p>
    <w:p>
      <w:r>
        <w:t>Das kantonale Gericht hat die vorgelegten Beweise umfassend und pflichtgemäss gewürdigt, sich ausführlich mit den medizinischen Berichten sowie Stellungnahmen auseinandergesetzt und sie rechtsprechungskonform beurteilt. Es ist dabei zum überzeugenden Ergebnis gelangt, dass sich der Beschwerdeführer anlässlich der von ihm rapportierten Vorfälle (24. April 2008: Sturz von einer Sanitätsbahre; 25. April 2008: Sturz beim morgendlichen Gang vom Spitalbett zur Toilette) nicht zu Versicherungsleistungen führende Verletzungen zugezogen hat, wobei auf Grund der ärztlichen Unterlagen namentlich Anzeichen für dabei erlittene Läsionen an den beiden Handgelenken bzw. am linken Daumensattelgelenk fehlen.</w:t>
      </w:r>
    </w:p>
    <w:p>
      <w:r>
        <w:rPr>
          <w:b/>
        </w:rPr>
        <w:t>E. 4.2</w:t>
      </w:r>
    </w:p>
    <w:p>
      <w:r>
        <w:t>Die vor dem Bundesgericht erhobenen Einwendungen, die zur Hauptsache in einer Wiederholung der bereits im vorinstanzlichen Verfahren vorgebrachten Rügen bestehen, vermögen diese Betrachtungsweise nicht in Zweifel zu ziehen. Insbesondere sind sie, soweit überhaupt als sachbezogen im Sinne des Art. 42 Abs. 1 BGG zu qualifizieren, nicht geeignet, die Sachverhaltsdarlegungen des Beschwerdeführers als im Lichte des erforderlichen Beweisgrades der überwiegenden Wahrscheinlichkeit erstellt anzusehen. Bezüglich der Anträge des Versicherten, es seien ihm eine "Genugtuungssumme im richterlichen Masse" sowie eine "richterliche Abfindung" wegen einer verspäteten Eingabe der Beschwerdegegnerin im kantonalen Beschwerdeprozess zuzusprechen, wie auch der geltend gemachten Übernahme von Reise- und Transportkosten kann sodann auf das im Parallelverfahren 8C_970/2009 ergangene Urteil verwiesen werden.</w:t>
      </w:r>
    </w:p>
    <w:p>
      <w:r>
        <w:rPr>
          <w:b/>
        </w:rPr>
        <w:t>E. 5.1</w:t>
      </w:r>
    </w:p>
    <w:p>
      <w:r>
        <w:t>Die offensichtlich unbegründete Beschwerde wird im vereinfachten Verfahren nach Art. 109 Ab. 2 lit. a BGG - ohne Durchführung des Schriftenwechsels, mit summarischer Begründung und unter Verweis auf den kantonalen Entscheid ( Art. 102 Abs. 1 und Art. 109 Abs. 3 BGG ) - erledigt.</w:t>
      </w:r>
    </w:p>
    <w:p>
      <w:r>
        <w:rPr>
          <w:b/>
        </w:rPr>
        <w:t>E. 5.2</w:t>
      </w:r>
    </w:p>
    <w:p>
      <w:r>
        <w:t>Dem Prozessausgang entsprechend würde der Beschwerdeführer kostenpflichtig ( Art. 65 Abs. 4 lit. a und Art. 66 Abs. 1 BGG ); indessen rechtfertigen es die Umstände, auf die Erhebung von Gerichtskosten ausnahmsweise zu verzichten ( Art. 66 Abs. 1 Satz 2 BGG ). Das Gesuch um unentgeltliche Prozessführung erweist sich vor diesem Hintergrund als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