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8C_96/2022 vom 16. März 2022</w:t>
      </w:r>
    </w:p>
    <w:p>
      <w:r>
        <w:t>Bundesgericht, 2022-03-16, DE</w:t>
      </w:r>
    </w:p>
    <w:p>
      <w:r>
        <w:rPr>
          <w:b/>
        </w:rPr>
        <w:t xml:space="preserve">Quelle: </w:t>
      </w:r>
      <w:r>
        <w:t>https://mcp.opencaselaw.ch/entscheid/bger_8C_96_2022</w:t>
      </w:r>
    </w:p>
    <w:p>
      <w:r>
        <w:t>FR: TF 8C_96/2022 du 16 mars 2022</w:t>
      </w:r>
    </w:p>
    <w:p>
      <w:r>
        <w:t>IT: TF 8C_96/2022 del 16 marzo 2022</w:t>
      </w:r>
    </w:p>
    <w:p>
      <w:pPr>
        <w:pStyle w:val="Heading2"/>
      </w:pPr>
      <w:r>
        <w:t>Volltext</w:t>
      </w:r>
    </w:p>
    <w:p>
      <w:r>
        <w:t>Bundesgericht</w:t>
      </w:r>
    </w:p>
    <w:p>
      <w:r>
        <w:t>Tribunal fédéral</w:t>
      </w:r>
    </w:p>
    <w:p>
      <w:r>
        <w:t>Tribunale federale</w:t>
      </w:r>
    </w:p>
    <w:p>
      <w:r>
        <w:t>Tribunal federal</w:t>
      </w:r>
    </w:p>
    <w:p>
      <w:r>
        <w:t>8C_96/2022</w:t>
      </w:r>
    </w:p>
    <w:p>
      <w:r>
        <w:t>Urteil vom 16. März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Amt für Wirtschaft und Arbeit des Kantons Zürich, Abteilung Arbeitslosenversicherung, Stampfenbachstrasse 32, 8001 Zürich,</w:t>
      </w:r>
    </w:p>
    <w:p>
      <w:r>
        <w:t>Beschwerdegegner.</w:t>
      </w:r>
    </w:p>
    <w:p>
      <w:r>
        <w:t>Gegenstand</w:t>
      </w:r>
    </w:p>
    <w:p>
      <w:r>
        <w:t>Arbeitslosenversicherung (Prozessvoraussetzung),</w:t>
      </w:r>
    </w:p>
    <w:p>
      <w:r>
        <w:t>Beschwerde gegen das Urteil des Sozialversicherungsgerichts des Kantons Zürich vom 23. Dezember 2021 (AL.2021.00151).</w:t>
      </w:r>
    </w:p>
    <w:p>
      <w:r>
        <w:t>Nach Einsicht</w:t>
      </w:r>
    </w:p>
    <w:p>
      <w:r>
        <w:t>in die Beschwerde vom 7. Februar 2022 (Poststempel) gegen das Urteil des Sozialversicherungsgerichts des Kantons Zürich vom 23. Dezember 2021,</w:t>
      </w:r>
    </w:p>
    <w:p>
      <w:r>
        <w:t>in die Mitteilung des Bundesgerichts vom 8. Februar 2022 an A.________, worin auf die gesetzlichen Formerfordernisse von Beschwerden hinsichtlich Begehren und Begründung sowie auf die nur innert der Rechtsmittelfrist noch bestehende Verbesserungsmöglichkeit hingewiesen worden ist,</w:t>
      </w:r>
    </w:p>
    <w:p>
      <w:r>
        <w:t>in die daraufhin von A.________ am 11. Februar 2022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144 V 50 E. 4.2; 137 V 57 E. 1.3 und 136 I 65 E. 1.3.1; 134 V 53 E. 3.3 und 133 IV 286 E. 1.4),</w:t>
      </w:r>
    </w:p>
    <w:p>
      <w:r>
        <w:t>dass die Vorinstanz die von der Arbeitslosenkasse gestützt auf Art. 30 Abs. 1 lit. c AVIG und Art. 26 Abs. 2 und Art. 45 Abs. 3 AVIV vorgenommene Einstellung in der Anspruchsberechtigung auf Arbeitslosentaggelder von drei Tagen wegen ungenügender Arbeitsbemühungen bestätigte,</w:t>
      </w:r>
    </w:p>
    <w:p>
      <w:r>
        <w:t>das der Beschwerdeführer letztinstanzlich das bereits vor Vorinstanz Vorgetragene wiederholt, ohne auch nur ansatzweise aufzuzeigen, inwiefern das vom kantonalen Gericht dazu Erwogene auf einer rechtsfehlerhaften, d.h. willkürlichen ( BGE 146 IV 88 E. 1.3.1 mit Hinweisen) Beweiswürdigung beruhen oder sonstwie gegen Bundesrecht verstossen soll; das gilt insbesondere für die Ausführungen des kantonalen Gerichts zu seiner Behauptung, an den Wochenenden nichts gegen die Arbeitslosigkeit tun zu müssen,</w:t>
      </w:r>
    </w:p>
    <w:p>
      <w:r>
        <w:t>dass demgemäss ein offensichtlicher Begründungsmangel vorliegt, weshalb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Staatssekretariat für Wirtschaft (SECO) schriftlich mitgeteilt.</w:t>
      </w:r>
    </w:p>
    <w:p>
      <w:r>
        <w:t>Luzern, 16.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