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8C_96/2019 vom 11. März 2019</w:t>
      </w:r>
    </w:p>
    <w:p>
      <w:r>
        <w:t>Bundesgericht, 2019-03-11, DE</w:t>
      </w:r>
    </w:p>
    <w:p>
      <w:r>
        <w:rPr>
          <w:b/>
        </w:rPr>
        <w:t xml:space="preserve">Quelle: </w:t>
      </w:r>
      <w:r>
        <w:t>https://mcp.opencaselaw.ch/entscheid/bger_8C_96_2019</w:t>
      </w:r>
    </w:p>
    <w:p>
      <w:r>
        <w:t>FR: TF 8C_96/2019 du 11 mars 2019</w:t>
      </w:r>
    </w:p>
    <w:p>
      <w:r>
        <w:t>IT: TF 8C_96/2019 del 11 marzo 2019</w:t>
      </w:r>
    </w:p>
    <w:p>
      <w:pPr>
        <w:pStyle w:val="Heading2"/>
      </w:pPr>
      <w:r>
        <w:t>Volltext</w:t>
      </w:r>
    </w:p>
    <w:p>
      <w:r>
        <w:t>Bundesgericht</w:t>
      </w:r>
    </w:p>
    <w:p>
      <w:r>
        <w:t>Tribunal fédéral</w:t>
      </w:r>
    </w:p>
    <w:p>
      <w:r>
        <w:t>Tribunale federale</w:t>
      </w:r>
    </w:p>
    <w:p>
      <w:r>
        <w:t>Tribunal federal</w:t>
      </w:r>
    </w:p>
    <w:p>
      <w:r>
        <w:t>8C_96/2019</w:t>
      </w:r>
    </w:p>
    <w:p>
      <w:r>
        <w:t>Urteil vom 11. März 2019</w:t>
      </w:r>
    </w:p>
    <w:p>
      <w:r>
        <w:t>I. sozialrechtliche Abteilung</w:t>
      </w:r>
    </w:p>
    <w:p>
      <w:r>
        <w:t>Besetzung</w:t>
      </w:r>
    </w:p>
    <w:p>
      <w:r>
        <w:t>Bundesrichter Maillard, Präsident,</w:t>
      </w:r>
    </w:p>
    <w:p>
      <w:r>
        <w:t>Gerichtsschreiberin Berger Götz.</w:t>
      </w:r>
    </w:p>
    <w:p>
      <w:r>
        <w:t>Verfahrensbeteiligte</w:t>
      </w:r>
    </w:p>
    <w:p>
      <w:r>
        <w:t>A.________,</w:t>
      </w:r>
    </w:p>
    <w:p>
      <w:r>
        <w:t>Beschwerdeführerin,</w:t>
      </w:r>
    </w:p>
    <w:p>
      <w:r>
        <w:t>gegen</w:t>
      </w:r>
    </w:p>
    <w:p>
      <w:r>
        <w:t>IV-Stelle für Versicherte im Ausland IVSTA, Avenue Edmond-Vaucher 18, 1203 Genf,</w:t>
      </w:r>
    </w:p>
    <w:p>
      <w:r>
        <w:t>Beschwerdegegnerin.</w:t>
      </w:r>
    </w:p>
    <w:p>
      <w:r>
        <w:t>Gegenstand</w:t>
      </w:r>
    </w:p>
    <w:p>
      <w:r>
        <w:t>Invalidenversicherung (Prozessvoraussetzung),</w:t>
      </w:r>
    </w:p>
    <w:p>
      <w:r>
        <w:t>Beschwerde gegen den Entscheid</w:t>
      </w:r>
    </w:p>
    <w:p>
      <w:r>
        <w:t>des Bundesverwaltungsgerichts</w:t>
      </w:r>
    </w:p>
    <w:p>
      <w:r>
        <w:t>vom 9. Januar 2019 (C-6997/2014).</w:t>
      </w:r>
    </w:p>
    <w:p>
      <w:r>
        <w:t>Nach Einsicht</w:t>
      </w:r>
    </w:p>
    <w:p>
      <w:r>
        <w:t>in die Beschwerde vom 30. Januar 2019 gegen den Entscheid des Bundesverwaltungsgerichts vom 9. Januar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das Bundesverwaltungsgericht in teilweiser Gutheissung der vorinstanzlichen Beschwerde die rentenablehnende Verfügung der IV-Stelle für Versicherte im Ausland vom 5. November 2014 insoweit aufhob, als es der Beschwerdeführerin nunmehr von Mai 2009 bis Ende März 2011 eine Viertelsrente zusprach, und die Sache zur Berechnung der Rente und Auszahlung der Rentenbetreffnisse an die IV-Stelle zurückwies,</w:t>
      </w:r>
    </w:p>
    <w:p>
      <w:r>
        <w:t>dass die Beschwerdeführerin die vorinstanzlichen Feststellungen zur Statusfrage, zur Einschränkung der Arbeitsfähigkeit im Erwerb, zur Beeinträchtigung im Haushalt und zu den der Invaliditätsbemessung im Erwerb zugrunde gelegten Vergleichseinkommen - in weitgehender Wiederholung des bereits vor dem Bundesverwaltungsgericht Vorgetragenen - kritisiert, ohne indessen aufzuzeigen, inwiefern diese auf einer qualifiziert unzutreffenden, das heisst willkürlich ( BGE 141 IV 369 E. 6.3 S. 375) erfolgten Beweiswürdigung im Sinne von Art. 97 Abs. 1 BGG beruhen oder die sich darauf abstützenden Erwägungen rechtsfehlerhaft (vgl. Art. 95 BGG ) sein sollen,</w:t>
      </w:r>
    </w:p>
    <w:p>
      <w:r>
        <w:t>dass der Begründungsmangel offensichtlich ist, weshalb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11. März 2019</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