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8C_96/2017 vom 24. Januar 2018</w:t>
      </w:r>
    </w:p>
    <w:p>
      <w:r>
        <w:t>Bundesgericht, 2018-01-24, FR</w:t>
      </w:r>
    </w:p>
    <w:p>
      <w:r>
        <w:rPr>
          <w:b/>
        </w:rPr>
        <w:t xml:space="preserve">Quelle: </w:t>
      </w:r>
      <w:r>
        <w:t>https://mcp.opencaselaw.ch/entscheid/bger_8C_96_2017</w:t>
      </w:r>
    </w:p>
    <w:p>
      <w:r>
        <w:t>FR: TF 8C_96/2017 du 24 janvier 2018</w:t>
      </w:r>
    </w:p>
    <w:p>
      <w:r>
        <w:t>IT: TF 8C_96/2017 del 24 gennaio 2018</w:t>
      </w:r>
    </w:p>
    <w:p>
      <w:pPr>
        <w:pStyle w:val="Heading2"/>
      </w:pPr>
      <w:r>
        <w:t>Erwägungen</w:t>
      </w:r>
    </w:p>
    <w:p>
      <w:r>
        <w:rPr>
          <w:b/>
        </w:rPr>
        <w:t>E. 1.1</w:t>
      </w:r>
    </w:p>
    <w:p>
      <w:r>
        <w:t>Le jugement attaqué reconnaît le droit de l'assuré aux prestations d'assurance de courte durée (traitement médical et indemnités journalières) jusqu'au 30 juin 2014, d'une part, et renvoie la cause à l'assureur-accidents pour instruction complémentaire sur le droit à une indemnité pour atteinte à l'intégrité, d'autre part. Dans son recours, Helsana ne conteste que le premier point du dispositif. Cet aspect du jugement, qui fixe définitivement la durée des prestations de courte durée dues à l'assuré, doit être qualifié de décision finale au sens de l' art. 90 LTF contre laquelle un recours au Tribunal fédéral est recevable.</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convient donc d'entrer en matière.</w:t>
      </w:r>
    </w:p>
    <w:p>
      <w:r>
        <w:rPr>
          <w:b/>
        </w:rPr>
        <w:t>E. 2.1</w:t>
      </w:r>
    </w:p>
    <w:p>
      <w:r>
        <w:t>En ce qui concerne les dispositions légales et les principes jurisprudentiels applicables au cas, il suffit de renvoyer à l'arrêt précédent de la Cour de céans du 17 juillet 2015 (cause 8C_464/2014).</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les deux objets (arrêt 8C_584/2009 du 2 juillet 2010 consid. 4, in SVR 2011 UV n° 1 p. 2 s.).</w:t>
      </w:r>
    </w:p>
    <w:p>
      <w:r>
        <w:rPr>
          <w:b/>
        </w:rPr>
        <w:t>E. 3</w:t>
      </w:r>
    </w:p>
    <w:p>
      <w:r>
        <w:t>Après avoir relevé les difficultés auxquelles les trois experts psychiatres avaient été confrontés pour fixer le statu quo sine dans le cas de l'assuré, la cour cantonale a considéré que la doctoresse G.________ avait apporté une réponse convaincante à ce sujet dans sa prise de position finale du 12 juillet 2016, et s'y est ralliée. Elle a donc admis que les troubles psychiques développés par A.________ étaient encore en relation de causalité naturelle avec l'agression dont il avait été victime jusqu'au 30 juin 2014, tandis qu'ils étaient imputables à un état antérieur au-delà de cette date. Dans le cadre de l'examen de la causalité adéquate en application de l' ATF 115 V 133 , la cour cantonale a qualifié l'événement de gravité moyenne à la limite des accidents graves. A l'appui de cette classification, elle a invoqué le fait que prénommé avait été frappé au visage au moyen d'un verre de bière et que cette agression lui avait causé des lésions graves qui non seulement avaient mis sa vie en danger, mais l'avaient également défiguré de façon permanente. Ces circonstances l'ont également amené à retenir que les critères du caractère particulièrement impressionnant de l'accident et de la gravité des lésions physiques étaient réalisés. Pour la cour cantonale, ces deux critères s'étaient même manifestés de manière particulièrement marquante, de sorte que la causalité adéquate devait être admise en toute hypothèse, à savoir aussi si l'agression était à ranger parmi les accidents de gravité moyenne stricto sensu. En conclusion, Helsana était tenue de maintenir ses prestations de courte durée jusqu'au 30 juin 2014.</w:t>
      </w:r>
    </w:p>
    <w:p>
      <w:r>
        <w:t>La recourante ne conteste pas l'appréciation de l'expertise psychiatrique judiciaire par la juridiction cantonale, mais s'en prend essentiellement la manière dont celle-ci a résolu la question de la causalité adéquate.</w:t>
      </w:r>
    </w:p>
    <w:p>
      <w:r>
        <w:rPr>
          <w:b/>
        </w:rPr>
        <w:t>E. 4.1</w:t>
      </w:r>
    </w:p>
    <w:p>
      <w:r>
        <w:t>La recourante remet en cause tout d'abord la qualification de l'accident. Elle cite plusieurs cas d'agressions à mains nues qualifiés par la jurisprudence d'accidents de gravité moyenne stricto sensu (les arrêts 8C_434/2013 du 7 mai 2014, 8C_445/2013 du 27 mars 2014 et 8C_476/2010 du 7 septembre 2010) et considère qu'ils sont comparables, en ce qui concerne le degré de violence des coups portés aux victimes concernées, à celui subi par l'intimé au visage au moyen d'un verre à bière. Un tel événement était en revanche éloigné de celui d'une personne ayant reçu plusieurs coups de couteau au ventre avec une lame de 23 cm de long et 4,5 cm de large, qui avait été rangé par le Tribunal fédéral dans la catégorie des accidents moyens à la limite des accidents graves (arrêt 8C_519/2008 du 28 janvier 2009).</w:t>
      </w:r>
    </w:p>
    <w:p>
      <w:r>
        <w:rPr>
          <w:b/>
        </w:rPr>
        <w:t>E. 4.2</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(SVR 2013 UV n° 3 p. 7, 8C_398/2012, consid. 5.2; SVR 2012 UV n° 23 p. 83, 8C_435/2011, consid. 4.2; arrêt 8C_929/2015 du 5 décembre 2016 consid. 4.3.1).</w:t>
      </w:r>
    </w:p>
    <w:p>
      <w:r>
        <w:rPr>
          <w:b/>
        </w:rPr>
        <w:t>E. 4.3</w:t>
      </w:r>
    </w:p>
    <w:p>
      <w:r>
        <w:t>Dans un cas récent où un assuré avait été agressé par trois individus qui l'ont frappé à la tête au moyen d'un objet potentiellement dangereux (l'enquête de police n'avait pas pu déterminer s'il s'agissait d'une bouteille, d'une boucle de ceinture ou d'une barre à mine), ce qui avait eu pour conséquence un traumatisme cranio-cérébral, une plaie au front, une fracture des os du nez ainsi qu'une atteinte oculaire suivie d'une perte fonctionnelle de l'oeil droit, le Tribunal fédéral a refusé de classer cet événement dans la catégorie supérieure des accidents de gravité moyenne (arrêt 8C_595/2015 du 23 août 2016). Après avoir observé qu'il n'était pas déterminant à cet égard que la victime connaissait ses agresseurs avec lesquels il avait passé sa soirée à s'enivrer, il a constaté que l'ensemble des circonstances établies ne permettaient pas de conclure que la violence de l'agression était telle qu'il faille ranger l'événement à la limite des accidents graves. En particulier, la victime s'était relevée quelques minutes après le départ de ses agresseurs et avait été en mesure d'appeler son collègue de travail qui l'avait rejoint sur place et aidé à marcher jusqu'à son domicile, ne jugeant pas nécessaire de l'emmener immédiatement à l'hôpital.</w:t>
      </w:r>
    </w:p>
    <w:p>
      <w:r>
        <w:t>En l'espèce, au vu de la description du déroulement de l'accident tel qu'elle ressort du dossier, il ne semble pas que la force du coup à l'origine des lésions subies par l'intimé était comparativement beaucoup plus élevée que dans le cadre de l'agression de l'arrêt précité ou dans les autres cas d'agression auxquelles s'est référée la recourante. On doit cependant également tenir compte du fait que le verre à bière s'est brisé sous le choc, ce qui a augmenté l'effet délétère du coup donné par l'agresseur, le verre étant devenu aussi tranchant qu'une lame de couteau, au point d'occasionner des plaies mesurant environ 11 cm au niveau de la bouche et 25 cm au niveau de la joue et de la parotide, et de porter atteinte au nerf facial. Au regard de ces circonstances particulières, le point de vue des juges cantonaux apparaît soutenable, même s'il s'agit d'un cas limite.</w:t>
      </w:r>
    </w:p>
    <w:p>
      <w:r>
        <w:t>On peut toutefois laisser ici cette question ouverte, dans la mesure où il y a lieu d'admettre l'existence d'un lien de causalité adéquate même si l'on retient que l'agression dont a été victime l'intimé constitue un accident de gravité moyenne stricto sensu, comme l'a retenu la cour cantonale dans sa motivation subsidiaire, étant précisé que dans une telle éventualité, il faut un cumul de trois critères sur les sept ou au moins que l'un des critères retenus se soit manifesté de manière particulièrement marquante pour l'accident (SVR 2010 UV n° 25 p. 100 consid. 4.5 [8C_897/2009], arrêt 8C_196/2016 du 9 février 2017 consid. 4).</w:t>
      </w:r>
    </w:p>
    <w:p>
      <w:r>
        <w:rPr>
          <w:b/>
        </w:rPr>
        <w:t>E. 5</w:t>
      </w:r>
    </w:p>
    <w:p>
      <w:r>
        <w:t>Il convient donc d'examiner ce qu'il en est du critère du caractère particulièrement impressionnant de l'accident qui, selon la cour cantonale, s'est manifesté ici avec une intensité particulière, alors que la recourante en conteste entièrement la réalisation.</w:t>
      </w:r>
    </w:p>
    <w:p>
      <w:r>
        <w:rPr>
          <w:b/>
        </w:rPr>
        <w:t>E. 5.1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w:t>
      </w:r>
    </w:p>
    <w:p>
      <w:r>
        <w:rPr>
          <w:b/>
        </w:rPr>
        <w:t>E. 5.2</w:t>
      </w:r>
    </w:p>
    <w:p>
      <w:r>
        <w:t>Pour la recourante, ce critère n'est pas réalisé car l'agression avait été brève et rapide, sans être d'une brutalité extraordinaire et sans disproportion des forces en présence (a contrario de l'arrêt U 36/07 du 8 mai 2007). De plus, l'intimé n'avait pas vu arriver son agresseur qui était situé derrière lui.</w:t>
      </w:r>
    </w:p>
    <w:p>
      <w:r>
        <w:rPr>
          <w:b/>
        </w:rPr>
        <w:t>E. 5.3</w:t>
      </w:r>
    </w:p>
    <w:p>
      <w:r>
        <w:t>En l'occurrence, la brièveté de l'agression et la circonstance que l'agresseur s'est approché de l'intimé par derrière ne saurait ôter à l'événement en cause un caractère impressionnant. Alors qu'il se trouvait dans un lieu public, l'intimé a été frappé, par surprise et à courte distance, avec un objet en verre directement au visage, qui est une région du corps particulièrement sensible. Il pouvait immédiatement se rendre compte que son visage avait été entaillé sur une surface importante et que de telles lésions pouvaient potentiellement le laisser défiguré de manière irrémédiable (on rappellera que la plaie buccale mesurait environ 11 cm et que celle au niveau de la joue et de la parotide dépassait les 25 cm). Il s'est par ailleurs vu perdre une quantité importante de sang (au moins 1 litre et demi) dont l'écoulement, du fait de la nature de la blessure infligée, ne pouvait pas être jugulé par des soins sur place, mais seulement par un geste chirurgical (voir le rapport du docteur C.________). Aussi, quand bien même l'intimé n'aurait-il pas aperçu son agresseur lui porter le coup, les éléments qui précèdent sont suffisamment prégnants pour qu'il se justifie de retenir que l'acte de violence gratuite dont il a été victime a revêtu en l'espèce un caractère impressionnant d'une intensité particulière.</w:t>
      </w:r>
    </w:p>
    <w:p>
      <w:r>
        <w:rPr>
          <w:b/>
        </w:rPr>
        <w:t>E. 5.4</w:t>
      </w:r>
    </w:p>
    <w:p>
      <w:r>
        <w:t>Il s'ensuit que le jugement entrepris n'est pas critiquable en ce qui concerne la reconnaissance du lien de causalité adéquate.</w:t>
      </w:r>
    </w:p>
    <w:p>
      <w:r>
        <w:rPr>
          <w:b/>
        </w:rPr>
        <w:t>E. 6.1</w:t>
      </w:r>
    </w:p>
    <w:p>
      <w:r>
        <w:t>Dans un dernier moyen, la recourante reproche aux juges cantonaux de ne pas avoir examiné la question de la stabilisation de l'état de santé de l'assuré. D'après elle, en effet, la situation médicale de celui-ci tant sur le plan somatique que psychique devait être considérée comme stationnaire et non susceptible d'amélioration depuis le mois d'août 2010 au plus tard, si bien que le droit aux prestations à court terme (soins médicaux et indemnités journalières) s'éteignait à partir de cette date. En la condamnant à maintenir ces prestations au-delà de ce moment, les juges cantonaux avaient violé les dispositions applicables en la matière ( art. 16 al. 1 LAA en relation avec l' art. 19 al. 1 LAA ).</w:t>
      </w:r>
    </w:p>
    <w:p>
      <w:r>
        <w:rPr>
          <w:b/>
        </w:rPr>
        <w:t>E. 6.2</w:t>
      </w:r>
    </w:p>
    <w:p>
      <w:r>
        <w:t>Cet argument est infondé. Dans les faits, il y a eu une évolution des troubles psychiques liés à l'agression vers un statu quo sine au plus tard le 30 juin 2014 (voir les considérations de la doctoresse G.________). On ne saurait donc parler d'un état psychique stationnaire sans amélioration possible par les traitements depuis le mois d'août 2010. Un passage à la rente à partir de cette date ne se justifie donc pas.</w:t>
      </w:r>
    </w:p>
    <w:p>
      <w:r>
        <w:rPr>
          <w:b/>
        </w:rPr>
        <w:t>E. 7</w:t>
      </w:r>
    </w:p>
    <w:p>
      <w:r>
        <w:t>Au vu de ce qui précède, le recours doit être rejeté.</w:t>
      </w:r>
    </w:p>
    <w:p>
      <w:r>
        <w:t>La recourante, qui succombe, supportera les frais judiciaires ( art. 66 al. 1 LTF ). L'intimé a droit à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