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8C_969/2012 vom 2. April 2013</w:t>
      </w:r>
    </w:p>
    <w:p>
      <w:r>
        <w:t>Bundesgericht, 2013-04-02, FR</w:t>
      </w:r>
    </w:p>
    <w:p>
      <w:r>
        <w:rPr>
          <w:b/>
        </w:rPr>
        <w:t xml:space="preserve">Quelle: </w:t>
      </w:r>
      <w:r>
        <w:t>https://mcp.opencaselaw.ch/entscheid/bger_8C_969_2012</w:t>
      </w:r>
    </w:p>
    <w:p>
      <w:r>
        <w:t>FR: TF 8C_969/2012 du 2 avril 2013</w:t>
      </w:r>
    </w:p>
    <w:p>
      <w:r>
        <w:t>IT: TF 8C_969/2012 del 2 aprile 2013</w:t>
      </w:r>
    </w:p>
    <w:p>
      <w:pPr>
        <w:pStyle w:val="Heading2"/>
      </w:pPr>
      <w:r>
        <w:t>Erwägungen</w:t>
      </w:r>
    </w:p>
    <w:p>
      <w:r>
        <w:rPr>
          <w:b/>
        </w:rPr>
        <w:t>E. 1.1</w:t>
      </w:r>
    </w:p>
    <w:p>
      <w:r>
        <w:t>Le litige soumis à la juridiction cantonale porte sur des prétentions pécuniaires en matière de rapports de travail de droit public au sens de l' art. 85 al. 1 let. b LTF . Même si l'intimé n'a pas conclu au versement d'une somme d'argent en instance cantonale, il demandait que les salaires de ses 170 membres intéressés soient transposés à l'échelon correspondant à leurs années d'expérience, avec effet rétroactif au 1er janvier 2007. Cette conclusion a donc un but économique qui peut être apprécié en argent, de sorte qu'il s'agit d'une contestation de nature pécuniaire et que, partant, le motif d'exclusion de l' art. 83 let . g LTF n'entre pas en considération.</w:t>
      </w:r>
    </w:p>
    <w:p>
      <w:r>
        <w:rPr>
          <w:b/>
        </w:rPr>
        <w:t>E. 1.2</w:t>
      </w:r>
    </w:p>
    <w:p>
      <w:r>
        <w:t>La valeur litigieuse exigée de 15'000 fr. ( art. 85 al. 1 let. b LTF ) ne résulte pas des constatations de la décision attaquée. En fonction de l'issue du litige, le recourant pourrait être amené à fixer les salaires des intéressés à un échelon supérieur en fonction des années d'expérience, ce qui entraînerait une augmentation des salaires versés jusqu'à présent. Compte tenu du nombre de membres ayant adhéré au Groupement, la valeur litigieuse atteint donc manifestement le seuil requis.</w:t>
      </w:r>
    </w:p>
    <w:p>
      <w:r>
        <w:rPr>
          <w:b/>
        </w:rPr>
        <w:t>E. 1.3</w:t>
      </w:r>
    </w:p>
    <w:p>
      <w:r>
        <w:t>X.________ est particulièrement atteint par la décision attaquée, au sens de l' art. 89 al. 1 LTF (qui s'applique en principe au recours des particuliers, mais peut, à certaines conditions réalisées en l'espèce, s'appliquer à un établissement de droit public ou une collectivité publique, touchés de façon analogue à un employeur privé; cf. ATF 134 I 204 consid. 2.3 p. 207). Le jugement entrepris contraint le recourant à revoir la transposition salariale effectuée à l'égard de 170 employés, de sorte qu'il a un intérêt digne de protection à son annulation.</w:t>
      </w:r>
    </w:p>
    <w:p>
      <w:r>
        <w:rPr>
          <w:b/>
        </w:rPr>
        <w:t>E. 1.4</w:t>
      </w:r>
    </w:p>
    <w:p>
      <w:r>
        <w:t>L'arrêt attaqué est une décision de renvoi: le Tribunal cantonal a renvoyé l'affaire au recourant avec des injonctions, lui ordonnant «un réexamen individuel de la situation de chacun des demandeurs, au sens des considérants». Une telle décision ne met pas fin à la cause et elle est donc qualifiée d'incidente. Or, en vertu de l' art. 93 al. 1 let. a LTF , pour que le recours au Tribunal fédéral soit recevable directement contre la décision incidente, il faut qu'elle puisse causer un préjudice irréparable. La jurisprudence admet le risque d'un tel préjudice pour la collectivité publique (souvent une commune) qui doit se soumettre aux injonctions du Tribunal cantonal sans pouvoir ensuite attaquer la nouvelle décision qu'elle est tenue de rendre (cf. ATF 133 II 409 consid. 1.2 p. 412; 133 V 477 consid. 5 p. 482). Tel est le cas en l'occurrence, puisque l'arrêt attaqué contraint X.________ à revoir la transposition salariale effectuée à l'égard de 170 employés. La voie du recours au Tribunal fédéral est donc directement ouverte contre l'arrêt du Tribunal cantonal, nonobstant sa nature incidente.</w:t>
      </w:r>
    </w:p>
    <w:p>
      <w:r>
        <w:rPr>
          <w:b/>
        </w:rPr>
        <w:t>E. 1.5</w:t>
      </w:r>
    </w:p>
    <w:p>
      <w:r>
        <w:t>Pour le surplus, le recours est dirigé contre un arrêt rendu par une autorité cantonale de dernière instance ( art. 86 al. 1 let . d LTF) et il a été déposé dans le délai prévu par la loi ( art. 100 LTF ). Le recours en matière de droit public est dès lors recevable.</w:t>
      </w:r>
    </w:p>
    <w:p>
      <w:r>
        <w:t>Il s'ensuit qu'en raison de son caractère subsidiaire, le recours constitutionnel n'est pas recevable ( art. 113 LTF ).</w:t>
      </w:r>
    </w:p>
    <w:p>
      <w:r>
        <w:rPr>
          <w:b/>
        </w:rPr>
        <w:t>E. 1.6</w:t>
      </w:r>
    </w:p>
    <w:p>
      <w:r>
        <w:t>Le recours en matière de droit public peut être interjeté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ainsi qu'à l' art. 106 al. 2 LTF pour la violation d'un droit constitutionnel, il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rPr>
          <w:b/>
        </w:rPr>
        <w:t>E. 2.1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ATF 129 I 161 consid. 3.2 p. 165); elle risque en effet de créer de nouvelles inégalités ( ATF 123 I 1 consid. 6b p. 8).</w:t>
      </w:r>
    </w:p>
    <w:p>
      <w:r>
        <w:rPr>
          <w:b/>
        </w:rPr>
        <w:t>E. 2.2</w:t>
      </w:r>
    </w:p>
    <w:p>
      <w:r>
        <w:t>La garantie d'un salaire égal pour un travail égal n'impose pas une méthode déterminée pour l'évaluation des postes de travail, mais elle exige uniquement que le système choisi repose sur des critères objectifs et non discriminatoires.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 ATF 131 I 105 consid. 3.1 p. 107; 123 I 1 consid. 6a-c p. 7 s.; arrêt 1C_186/2008 du 8 décembre 2008 consid. 5.1; VINCENT MARTENET, L'égalité de rémunération dans la fonction publique, PJA 1997 p. 828/829). D'autres circonstances, qui n'ont pas trait à la personne ou à l'activité du travailleur, peuvent également justifier, à tout le moins temporairement, des différences de salaire, telles une situation conjoncturelle rendant plus difficile le recrutement du personnel (arrêt 2P.10/2003 consid. 3.3) ou des contraintes budgétaires de la collectivité publique (arrêts 2P.70/2004 du 17 janvier 2005 consid. 2.1 et 2P.153/1997 du 22 décembre 1997 consid. 5b; cf. aussi MARTENET, op. cit. p. 836 ss.).</w:t>
      </w:r>
    </w:p>
    <w:p>
      <w:r>
        <w:rPr>
          <w:b/>
        </w:rPr>
        <w:t>E. 3.1</w:t>
      </w:r>
    </w:p>
    <w:p>
      <w:r>
        <w:t>La juridiction cantonale a retenu que le système de transposition salariale appliqué par X.________ était constitutif d'une inégalité de traitement entre les anciens employés de Xx.________ et les nouveaux employés, dès lors que les dispositions de l'art. 5.1 RRE étaient seulement appliquées aux nouveaux collaborateurs. En comparant - à expérience et fonction égales - les conditions d'engagement et de rémunération du nouveau personnel du recourant dès le 1er janvier 2007 avec celles du personnel repris des anciennes institutions, elle a constaté que la transposition des salaires franc pour franc avait fait perdre à certains employés de longue date un nombre d'échelons parfois important. Les premiers juges en ont conclu que l'ancien personnel hospitalier était (sous réserve d'exceptions) victime d'une inégalité de traitement par rapport aux employés engagés dès le 1er janvier 2007 et qu'aucune justification objective ne pouvait expliquer cette différence de traitement.</w:t>
      </w:r>
    </w:p>
    <w:p>
      <w:r>
        <w:rPr>
          <w:b/>
        </w:rPr>
        <w:t>E. 3.2</w:t>
      </w:r>
    </w:p>
    <w:p>
      <w:r>
        <w:t>Le recourant ne conteste pas que le système de transposition salariale appliqué au personnel en service au 31 décembre 2006 a entraîné, dans certains cas, une différence de traitement entre les anciens employés de Xx.________ et les employés engagés à partir du 1er janvier 2007, parce qu'à expérience et fonctions égales, les premiers n'ont pas bénéficié d'échelons supplémentaires en vertu de l'expérience acquise et attestée, en application de l'art. 5.1 RRE. Il reproche en revanche aux premiers juges d'avoir considéré à tort qu'il s'agit d'une inégalité de traitement prohibée par l' art. 8 Cst. , en invoquant cinq motifs pour lesquels celle-ci aurait dû être niée.</w:t>
      </w:r>
    </w:p>
    <w:p>
      <w:r>
        <w:rPr>
          <w:b/>
        </w:rPr>
        <w:t>E. 3.2.1</w:t>
      </w:r>
    </w:p>
    <w:p>
      <w:r>
        <w:t>Le recourant soutient en premier lieu que le système salarial contesté résulte d'une convention collective de travail passée entre différentes associations de travailleurs et plusieurs associations d'employeurs. Il s'agirait donc du résultat d'une négociation acceptée par tous les intervenants, en particulier les représentants des employés défendant les intérêts de ceux-ci, dont la correction remettrait en cause l'ensemble des pourparlers et le compromis trouvé entre les parties impliquées. La situation serait fondamentalement différente «de celles examinées par la jurisprudence dans d'autres cas, où le système salarial contesté était mis en place par l'employeur seul».</w:t>
      </w:r>
    </w:p>
    <w:p>
      <w:r>
        <w:t>Contrairement à ce que soutient le recourant, le fait que le système salarial en cause résulte non pas d'une réglementation cantonale ou communale, mais d'une convention collective de travail (de droit public) ne modifie en rien la possibilité pour les personnes qui se prétendent lésées par une mesure d'application de ladite convention de se prévaloir d'une atteinte à leurs droits. Suivre le raisonnement du recourant reviendrait à dire que le personnel des institutions parties à une convention collective de travail ne pourrait utiliser les voies de droit prévues par celle-ci en cas de litige, ce qui serait dépourvu de sens. La référence toute générale que fait le recourant à la jurisprudence ne lui est par ailleurs d'aucun secours, dès lors qu'on ne voit pas à quelle situation concrète il entend renvoyer pour appuyer son argumentation.</w:t>
      </w:r>
    </w:p>
    <w:p>
      <w:r>
        <w:rPr>
          <w:b/>
        </w:rPr>
        <w:t>E. 3.2.2</w:t>
      </w:r>
    </w:p>
    <w:p>
      <w:r>
        <w:t>Le recourant affirme ensuite que la différence de traitement admise par la juridiction cantonale, liée aux échelons à prendre en considération à l'intérieur d'une classe de salaire, est temporaire. A terme, les anciens employés de X.________ atteindront en effet l'échelon maximum (des 25 échelons prévus par classe) et seront donc sur un pied d'égalité avec les employés engagés à partir du 1er janvier 2007. Par ailleurs, les anciens employés avaient bénéficié de la progression prévue par l'art. 6 RRE depuis la transposition, de sorte que la différence avec les nouveaux employés s'amenuisera au fil de temps et disparaîtra à terme.</w:t>
      </w:r>
    </w:p>
    <w:p>
      <w:r>
        <w:t>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En l'espèce, le recourant ne donne toutefois aucune indication concrète quant à la durée pendant laquelle la différence de salaire en cause perdurerait entre les deux groupes de comparaison, ni ne quantifie l'écart salarial (du moins à l'aide de quelques exemples). Faute de reposer sur une démonstration concrète, ses allégations ne sont pas établies et ne sauraient être suivies. De plus, l'argument tiré de la progression prévue à l'art. 6 RRE n'est pas pertinent, puisque celle-ci est également appliquée aux employés engagés à partir du 1er janvier 2007.</w:t>
      </w:r>
    </w:p>
    <w:p>
      <w:r>
        <w:rPr>
          <w:b/>
        </w:rPr>
        <w:t>E. 3.2.3</w:t>
      </w:r>
    </w:p>
    <w:p>
      <w:r>
        <w:t>En troisième lieu, la transposition des anciens employés dans le nouveau système salarial n'a, selon le recourant, conduit à aucune perte salariale pour les anciens employés, puisque le principe «franc pour franc» a été appliqué. Pour nombre d'employés, elle représenterait en outre une amélioration de leur condition salariale. Pour d'autres, un montant de 3,5 millions de francs aurait été investi notamment pour corriger des pertes sur indemnités et octroyer des échelons supplémentaires, de sorte qu'une inégalité de traitement ne saurait être admise.</w:t>
      </w:r>
    </w:p>
    <w:p>
      <w:r>
        <w:t>Avec cette argumentation, le recourant perd de vue que l'inégalité de traitement invoquée par l'intimé en instance cantonale et reconnue par le Tribunal cantonal neuchâtelois ne résulte pas du fait que les anciens employés des sept sites intégrés auraient subi une perte de salaire par rapport à leur situation avant la création de Xx.________. Il invoque par ailleurs en vain les situations d'employés qui auraient profité d'une amélioration de leur condition salariale ou les investissements effectués pour corriger des inégalités de traitement, dès lors que les membres du Groupement n'ont pas bénéficié de tels amélioration et avantages. Selon les constatations de la juridiction cantonale, que le recourant ne remet pas en cause, les employés concernés, au regard notamment des différents cas sélectionnés par l'intimé, se sont vu accorder moins d'échelons dans la nouvelle classification salariale que les personnes nouvellement engagées, alors qu'ils disposaient d'une même formation et du même nombre d'années d'expérience.</w:t>
      </w:r>
    </w:p>
    <w:p>
      <w:r>
        <w:rPr>
          <w:b/>
        </w:rPr>
        <w:t>E. 3.2.4</w:t>
      </w:r>
    </w:p>
    <w:p>
      <w:r>
        <w:t>Toujours pour le recourant, l'inégalité de traitement, à supposer qu'elle existe, est justifiée par un motif objectivement soutenable, à savoir les difficultés budgétaires et financières des collectivités publiques et, «par ricochet» des établissements de droit public tel X.________.</w:t>
      </w:r>
    </w:p>
    <w:p>
      <w:r>
        <w:t>Cet argument ne résiste pas à l'examen. On ne voit pas en quoi - et le recourant ne l'explique pas - l'absence de ressources financières justifiait d'attribuer aux employés nouvellement engagés des échelons supplémentaires dans la classe de salaire, à formation et expériences égales, par rapport aux employés déjà en fonction. Des difficultés financières constituent bien plutôt des circonstances qui peuvent conduire la collectivité publique à engager des nouveaux collaborateurs à des conditions salariales inférieures à celles prévalant pour les anciens employés. Au demeurant, le recourant ne démontre pas concrètement qu'il n'était pas en mesure, en raison de difficultés budgétaires et financières, de faire bénéficier les anciens employés des mêmes échelons dans une classe de salaire que ceux attribués aux nouveaux employés disposant d'une formation et d'une expérience identiques.</w:t>
      </w:r>
    </w:p>
    <w:p>
      <w:r>
        <w:rPr>
          <w:b/>
        </w:rPr>
        <w:t>E. 3.2.5</w:t>
      </w:r>
    </w:p>
    <w:p>
      <w:r>
        <w:t>Le recourant souligne, enfin, la portée pratique du présent litige qui dépasserait la seule situation des membres du Groupement. La correction du système salarial imposée par le jugement entrepris nécessiterait un investissement de 5 millions de francs, afin d'éviter de nouvelles inégalités de traitement, et concernerait en définitive plus de cinq mille personnes, car elle impliquerait une révision de l'ensemble du système de rémunération de la CCT Santé21.</w:t>
      </w:r>
    </w:p>
    <w:p>
      <w:r>
        <w:t>Le fait que d'autres personnes, respectivement un nombre considérable d'employés de X.________ pourraient être concernés par l'issue de la présente cause ne modifie en rien l'existence d'une inégalité de traitement telle que retenue par la juridiction cantonale, pour laquelle le recourant n'a pas indiqué un motif justificatif valable. Que l'admission de prétentions individuelles puisse avoir des effets sur le système des salaires de la collectivité publique concernée et entraîner, le cas échéant, des modifications de ce système, c'est là une conséquence du droit à l'égalité de traitement découlant directement de la Cst. (cf. ATF 117 Ia 262 consid. 3c p. 267). Quand l'autorité judiciaire saisie, qui doit certes observer une retenue particulière lorsqu'il s'agit de juger tout un système de rémunération d'une collectivité publique (consid. 2.2 supra), constate une violation de l' art. 8 al. 1 Cst. dans un cas particulier, celle-ci doit être éliminée.</w:t>
      </w:r>
    </w:p>
    <w:p>
      <w:r>
        <w:rPr>
          <w:b/>
        </w:rPr>
        <w:t>E. 3.3</w:t>
      </w:r>
    </w:p>
    <w:p>
      <w:r>
        <w:t>En conséquence de ce qui précède, l'argumentation du recourant n'est pas de nature à remettre en cause le jugement cantonal, si bien qu'il convient de rejeter sa conclusion principale.</w:t>
      </w:r>
    </w:p>
    <w:p>
      <w:r>
        <w:rPr>
          <w:b/>
        </w:rPr>
        <w:t>E. 4</w:t>
      </w:r>
    </w:p>
    <w:p>
      <w:r>
        <w:t>Dans une conclusion subsidiaire, le recourant soutient qu'en cas d'admission d'une inégalité de traitement, il ne devrait pas être tenu à un «réexamen individuel de la situation» de chacun des membres du Groupement, comme le lui impose le ch. 2 du dispositif de l'arrêt attaqué, mais devrait avoir la possibilité de décider de remanier globalement le système de rémunération de tout le personnel. Aussi, requiert-il l'annulation du ch. 2 du dispositif.</w:t>
      </w:r>
    </w:p>
    <w:p>
      <w:r>
        <w:t>L'instruction du Tribunal cantonal, selon laquelle le recourant doit réexaminer individuellement la situation de chacun des demandeurs au sens des considérants, ne préjuge en rien de la manière dont X.________ est tenu d'apporter les correctifs propres à remédier à l'inégalité de traitement admise par les premiers juges. Dans leurs considérants, ceux-ci ont expressément indiqué qu'il appartiendra «à Xx.________ de procéder à un réexamen individuel de la classification de chacun des demandeurs ou, ce dont les demandeurs pourraient se mordre les doigts, un réexamen intégral du système de transposition, en fonction des possibilités financières du système de santé neuchâtelois». Dès lors que le recourant est libre de choisir la manière dont il veut supprimer l'inégalité de traitement à l'égard des personnes concernées, sa conclusion subsidiaire est également mal fondée.</w:t>
      </w:r>
    </w:p>
    <w:p>
      <w:r>
        <w:rPr>
          <w:b/>
        </w:rPr>
        <w:t>E. 5</w:t>
      </w:r>
    </w:p>
    <w:p>
      <w:r>
        <w:t>Les considérants qui précèdent conduisent à l'irrecevabilité du recours constitutionnel subsidiaire et au rejet du recours en matière de droit public. Vu l'issue du litige, les frais de justice sont mis à la charge du recourant qui succombe ( art. 66 al. 1 LTF ). Il en va de même de l'indemnité de dépens que peut prétendre l'intimé ( art. 68 al. 1 LTF ).</w:t>
      </w:r>
    </w:p>
    <w:p>
      <w:r>
        <w:rPr>
          <w:b/>
        </w:rPr>
        <w:t>E. 6</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