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968/2009 vom 26. März 2010</w:t>
      </w:r>
    </w:p>
    <w:p>
      <w:r>
        <w:t>Bundesgericht, 2010-03-26, DE</w:t>
      </w:r>
    </w:p>
    <w:p>
      <w:r>
        <w:rPr>
          <w:b/>
        </w:rPr>
        <w:t xml:space="preserve">Quelle: </w:t>
      </w:r>
      <w:r>
        <w:t>https://mcp.opencaselaw.ch/entscheid/bger_8C_968_2009</w:t>
      </w:r>
    </w:p>
    <w:p>
      <w:r>
        <w:t>FR: TF 8C 968/2009 du 26 mars 2010</w:t>
      </w:r>
    </w:p>
    <w:p>
      <w:r>
        <w:t>IT: TF 8C 968/2009 del 26 marzo 2010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w:t>
      </w:r>
    </w:p>
    <w:p>
      <w:r>
        <w:t>Die Vorinstanz hat die rechtlichen Grundlagen über den Anspruch auf Arbeitslosenentschädigung ( Art. 8 Abs. 1 AVIG ), den Zwischenverdienst ( Art. 24 AVIG ) sowie die Rückforderung ( Art. 25 Abs. 1 ATSG ) zutreffend dargelegt. Darauf wird verwiesen.</w:t>
      </w:r>
    </w:p>
    <w:p>
      <w:r>
        <w:rPr>
          <w:b/>
        </w:rPr>
        <w:t>E. 3.1</w:t>
      </w:r>
    </w:p>
    <w:p>
      <w:r>
        <w:t>Umstritten und zu prüfen ist, ob die Rückforderung der Beschwerdegegnerin für zu viel ausgerichtete Leistungen während der Kontrollperioden von Mai 2006 bis April 2007 in der Höhe von Fr. 5'539.60 zu Recht erfolgte. Die Vorinstanz bejahte dies mit dem Hinweis auf die fehlende Überprüfbarkeit der vom Beschwerdeführer im Rahmen des Zwischenverdienstes erhaltenen Direktspenden in der Höhe von Fr. 17'150.-. Daran vermöge auch sein eingereichter Kontoauszug nichts zu ändern, da die Spenden auch auf anderen Kanälen hätten eingegangen sein können. Er habe einen Verdienstausfall nicht nachweisen können. Nach dem allgemeinen beweisrechtlichen Grundsatz von Art. 8 ZGB habe er die Folgen der Beweislosigkeit zu tragen.</w:t>
      </w:r>
    </w:p>
    <w:p>
      <w:r>
        <w:rPr>
          <w:b/>
        </w:rPr>
        <w:t>E. 3.2</w:t>
      </w:r>
    </w:p>
    <w:p>
      <w:r>
        <w:t>Der Beschwerdeführer macht hingegen geltend, der fehlende Nachweis des Verdienstausfalls werde nicht einmal von der Beschwerdegegnerin behauptet. Es werde ihm unterstellt, seine wahren Einkünfte nicht offen gelegt zu haben, was nicht akzeptabel sei. Nach dem Grundsatz negativa non sunt probanda könne er nicht beweisen, dass er in der fraglichen Periode keine zusätzlichen Spendeneinkünfte gehabt habe.</w:t>
      </w:r>
    </w:p>
    <w:p>
      <w:r>
        <w:rPr>
          <w:b/>
        </w:rPr>
        <w:t>E. 3.3</w:t>
      </w:r>
    </w:p>
    <w:p>
      <w:r>
        <w:t>Die erste detaillierte Aufstellung der umstrittenen Direktspenden in der Höhe von Fr. 17'150.- sandte der Beschwerdeführer mit E-Mail vom 24. Januar 2007 zur Abrechnung an X.________. Diese übernahm seine Aufstellung und wies die Direktspenden auf der Lohnabrechnung vom Januar 2007 aus. Von den angegebenen Spendeneingängen in der Höhe von Fr. 17'150.- sind in den später von der Beschwerdegegnerin eingeforderten Kontoauszügen des Beschwerdeführers Fr. 15'000.- ausgewiesen. Diesen Betrag haben Spender dem Beschwerdeführer per Kontoüberweisung zukommen lassen. Die Spender und die Überweisungsbeträge auf den Kontoauszügen stimmen mit den angegebenen Personen und den Geldbeträgen im E-Mail vom 24. Januar 2007 überein. Lediglich für die restlichen Fr. 2'150.-, welche dem Beschwerdeführer gemäss eigenen Angaben in kleiner Stückelung (zwischen Fr. 50.- und Fr. 300.-) direkt übergeben worden sind, liegen keine zusätzlichen Belege vor. Die einzelnen Beträge sind allerdings im E-Mail vom 24. Januar 2007 aufgelistet und nach Namen der Spender detailliert aufgeschlüsselt.</w:t>
      </w:r>
    </w:p>
    <w:p>
      <w:r>
        <w:rPr>
          <w:b/>
        </w:rPr>
        <w:t>E. 3.4</w:t>
      </w:r>
    </w:p>
    <w:p>
      <w:r>
        <w:t>Soweit das kantonale Gericht argumentiert, die Höhe der eingegangenen Direktspenden sei, selbst nach Einreichung der Kontoauszüge, nicht überprüfbar, da die Spenden auch auf anderen Kanälen hätten eingehen können, übersieht es, dass beim Beweis negativer Tatsachen zwar der Leistungsansprecher gemäss der allgemeinen Beweislastregel von Art. 8 ZGB die Beweislast trägt, die Gegenpartei jedoch nach Treu und Glauben bei der Beweisführung mitwirken muss und den Gegenbeweis zu erbringen hat, wenn sie die sich gestützt auf Unterlagen wie etwa Lohnbescheinigungen des Arbeitgebers, AHV-beitragsrechtliche Stellung, Steuererklärung und -veranlagung ergebenden Einkommensverhältnisse nicht gelten lassen möchte ( BGE 133 V 205 E. 5.5 S. 216 f.; ZAK 1989 S. 408, P 11/88 E. 3b). Aufgrund der vom Beschwerdeführer und dessen Arbeitgeberin X.________ eingereichten detaillierten schriftlichen Aufstellungen, Kontoauszügen und Lohnabrechnungen erweisen sich Direktspenden in der Höhe von Fr. 17'150.- als ausgewiesen. Davon ging auch die Beschwerdegegnerin aus. Indizien, wonach der Beschwerdeführer mehr Einnahmen erzielt hat als Direktspenden in der Höhe von Fr. 17'150.- oder gar so viel, dass kein Verdienstausfall mehr vorlag, gibt es keine. Soweit die Vorinstanz folgert, dem Beschwerdeführer sei es nicht gelungen, einen Verdienstausfall nachzuweisen, liegt daher ein Verstoss gegen die dargelegten Beweisgrundsätze und das Prinzip der freien Beweiswürdigung vor.</w:t>
      </w:r>
    </w:p>
    <w:p>
      <w:r>
        <w:rPr>
          <w:b/>
        </w:rPr>
        <w:t>E. 4</w:t>
      </w:r>
    </w:p>
    <w:p>
      <w:r>
        <w:t>Demnach ist der vorinstanzliche Entscheid aufzuheben und die Sache an das kantonale Gericht zurückzuweisen, damit dieses unter Berücksichtigung der Direktspenden in der Höhe von Fr. 17'150.- die zwischen den Parteien umstrittene Frage nach der Höhe des massgeblichen Zwischenverdienstes behandle und entsprechend über die Beschwerde neu entscheide ( Art. 107 Abs. 2 BGG ).</w:t>
      </w:r>
    </w:p>
    <w:p>
      <w:r>
        <w:rPr>
          <w:b/>
        </w:rPr>
        <w:t>E. 5</w:t>
      </w:r>
    </w:p>
    <w:p>
      <w:r>
        <w:t>Die zu erhebenden Gerichtskosten ( Art. 65 BGG ) gehen ausgangsgemäss zu Lasten der Beschwerdegegnerin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