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965/2010 vom 24. Januar 2011</w:t>
      </w:r>
    </w:p>
    <w:p>
      <w:r>
        <w:t>Bundesgericht, 2011-01-24, DE</w:t>
      </w:r>
    </w:p>
    <w:p>
      <w:r>
        <w:rPr>
          <w:b/>
        </w:rPr>
        <w:t xml:space="preserve">Quelle: </w:t>
      </w:r>
      <w:r>
        <w:t>https://mcp.opencaselaw.ch/entscheid/bger_8C_965_2010</w:t>
      </w:r>
    </w:p>
    <w:p>
      <w:r>
        <w:t>FR: TF 8C 965/2010 du 24 janvier 2011</w:t>
      </w:r>
    </w:p>
    <w:p>
      <w:r>
        <w:t>IT: TF 8C 965/2010 del 24 gennaio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dem Versicherten aufgrund des Unfalles vom 20. Dezember 2004 eine Invalidenrente der Unfallversicherung zusteht. Unbestritten ist dabei nunmehr, dass der Beschwerdeführer ohne Unfall ein Einkommen von Fr. 64'350.- erzielen würde (Valideneinkommen) und dass er trotz des Unfalles in der Lage ist, eine angepasste Tätigkeit ohne zeitliche Einschränkungen auszuüben. Streitig und zu prüfen bleibt mithin einzig, welches Einkommen er durch eine solche Tätigkeit zumutbarerweise erzielen könnte (Invalideneinkommen).</w:t>
      </w:r>
    </w:p>
    <w:p>
      <w:r>
        <w:rPr>
          <w:b/>
        </w:rPr>
        <w:t>E. 3</w:t>
      </w:r>
    </w:p>
    <w:p>
      <w:r>
        <w:t>Das kantonale Gericht hat die zur Beurteilung der Leistungspflicht des Unfallversicherers erforderlichen Rechtsgrundlagen zutreffend dargelegt, worauf verwiesen wird.</w:t>
      </w:r>
    </w:p>
    <w:p>
      <w:r>
        <w:rPr>
          <w:b/>
        </w:rPr>
        <w:t>E. 4.1</w:t>
      </w:r>
    </w:p>
    <w:p>
      <w:r>
        <w:t>Die Vorinstanz ist bei der Bestimmung des Invalideneinkommens nicht von der tatsächlich ausgeübten Tätigkeit des Versicherten, sondern von den Tabellenlöhnen der Schweizerischen Lohnstrukturerhebung (LSE) ausgegangen, mit der Begründung, dass der Beschwerdeführer keine an sich zumutbare Erwerbstätigkeit aufgenommen habe, da er weder seine 100%ige Arbeitsfähigkeit bei der unbestrittenermassen angepassten Tätigkeit als Lastwagenfahrer bei der B.________ AG (Arbeitspensum 80 %) noch bei derjenigen als Busfahrer bei der C.________ AG (Arbeit im Stundenlohn) voll ausgeschöpft habe. Dies ist nicht zu beanstanden, sind doch mit der Vorinstanz die rechtsprechungsgemässen Erfordernisse, um das tatsächlich erzielte Einkommen in den Erwerbsvergleich einbeziehen zu können (vgl. BGE 129 V 472 E. 4.2.1 S. 475), nicht erfüllt. Die Einwendungen des Beschwerdeführers vermögen daran nichts zu ändern. Insbesondere ist nicht zutreffend, dass er die Tätigkeit als Lastwagenfahrer bei der B.________ AG seit 2008 und weiterhin ausübt, vielmehr hat er dieses Arbeitsverhältnis per 28. Februar 2009 selbst gekündigt. Auf dieses Einkommen kann nicht abgestellt werden.</w:t>
      </w:r>
    </w:p>
    <w:p>
      <w:r>
        <w:rPr>
          <w:b/>
        </w:rPr>
        <w:t>E. 4.2</w:t>
      </w:r>
    </w:p>
    <w:p>
      <w:r>
        <w:t>Im Rahmen der Bemessung des Invalideneinkommens aufgrund der Tabellenlöhne hat die Vorinstanz eine Umrechnung des massgebenden monatlichen Bruttolohns auf ein betriebsübliches Pensum (betriebsübliche Wochenarbeitszeit) vorgenommen. Dies ist ebenfalls nicht zu beanstanden. Auch diesbezüglich erweisen sich die Einwände des Beschwerdeführers als unbehelflich. Namentlich ändert der Umstand nichts, dass der Versicherte, wie geltend gemacht wird, vor dem Unfall durchschnittlich nicht 41,7 bzw. 42,7, sondern nach eigenen Angaben lediglich 40,5 Stunden wöchentlich gearbeitet hat. Rechtsprechungsgemäss ist die dem statistischen Invalidenlohn zu Grunde liegende Wochenarbeitszeit von 40 Stunden auch dann auf eine betriebsübliche wöchentliche Arbeitszeit umzurechnen, wenn der Versicherte als Valider in einem Betrieb mit 40-Stundenwoche arbeitete. Anlass, das standardisierte Durchschnittseinkommen nicht auf eine branchenübliche wöchentliche Arbeitszeit umzurechnen, bestünde allenfalls dann, wenn dargetan wäre, dass der Beschwerdeführer wegen der Wochenarbeitszeit von 40 Stunden bereits ohne Behinderung einen wesentlich unter dem branchenüblichen Verdienst liegenden Lohn erzielt hätte, sodass diesem das Valideneinkommen beeinflussenden Umstand nach dem Grundsatz der Parallelität der Bemessungsfaktoren (vgl. BGE 129 V 222 E. 4.4 S. 225) auch beim Invalideneinkommen Rechnung zu tragen wäre (vgl. Urteil I 262/06 vom 16. Oktober 2006 E. 5). Eine lohnmässige Benachteiligung aufgrund der angeführten 40,5-Stundenwoche im Sinne einer branchenunüblich tiefen Entlöhnung wird weder geltend gemacht, noch geht dies aus den Akten hervor. Die Umrechnung des statistischen Invalidenlohnes auf die betriebsübliche Arbeitszeit ist somit zutreffend. Die weitere Berechnung des Invalideneinkommens wird zu Recht nicht bestritten.</w:t>
      </w:r>
    </w:p>
    <w:p>
      <w:r>
        <w:rPr>
          <w:b/>
        </w:rPr>
        <w:t>E. 4.3</w:t>
      </w:r>
    </w:p>
    <w:p>
      <w:r>
        <w:t>Damit steht fest, dass die Vorinstanz bei der Bemessung des Invalideneinkommens zu Recht aufgrund der Tabellenlöhne der LSE von einem Invalideneinkommen von Fr. 60'841.40 ausgegangen ist und in Gegenüberstellung mit dem unbestrittenen Valideneinkommen von Fr. 64'350.- einen Rentenanspruch des Versicherten, bei einem Invaliditätsgrad unter 10 %, verneint hat. Die Beschwerde ist mithin abzuweisen.</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