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8C_960/2011 vom 9. Februar 2012</w:t>
      </w:r>
    </w:p>
    <w:p>
      <w:r>
        <w:t>Bundesgericht, 2012-02-09, FR</w:t>
      </w:r>
    </w:p>
    <w:p>
      <w:r>
        <w:rPr>
          <w:b/>
        </w:rPr>
        <w:t xml:space="preserve">Quelle: </w:t>
      </w:r>
      <w:r>
        <w:t>https://mcp.opencaselaw.ch/entscheid/bger_8C_960_2011</w:t>
      </w:r>
    </w:p>
    <w:p>
      <w:r>
        <w:t>FR: TF 8C_960/2011 du 9 février 2012</w:t>
      </w:r>
    </w:p>
    <w:p>
      <w:r>
        <w:t>IT: TF 8C_960/2011 del 9 febbraio 2012</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4</w:t>
      </w:r>
    </w:p>
    <w:p>
      <w:r>
        <w:t>Le jugement attaqué repose sur la loi cantonale genevoise sur l'insertion et l'aide sociale individuelle du 22 mars 2007 (LIASI; J 4 04).</w:t>
      </w:r>
    </w:p>
    <w:p>
      <w:r>
        <w:t>Les premiers juges ont constaté qu'à partir du 1er février 2011, le recourant était domicilié dans le canton de Vaud. Par conséquent, il n'avait plus droit au versement de prestations d'aide financière du canton de Genève à compter de cette date. Il avait ainsi perçu indûment un montant de 1'939 fr. 50 pour le mois de février 2011 et l'Hospice général était en droit de lui réclamer l'intégralité de cette somme. Ne pouvant cependant réformer la décision attaquée en défaveur du recourant, la juridiction cantonale l'a confirmée en tant qu'elle réclamait au recourant le remboursement d'un montant de 542 fr.</w:t>
      </w:r>
    </w:p>
    <w:p>
      <w:r>
        <w:rPr>
          <w:b/>
        </w:rPr>
        <w:t>E. 5</w:t>
      </w:r>
    </w:p>
    <w:p>
      <w:r>
        <w:t>En l'occurrence, le recours est confus et difficilement compréhensible. Le recourant cite pêle-mêle des dispositions constitutionnelles sans exposer leur pertinence au regard du litige tranché par la juridiction cantonale. Il n'explique pas en quoi les premiers juges auraient constaté les faits ou appliqué le droit cantonal de manière arbitraire. Une telle motivation ne répond manifestement pas aux exigences de l' art. 106 al. 2 LTF . Le recours n'est par conséquent pas recevable.</w:t>
      </w:r>
    </w:p>
    <w:p>
      <w:r>
        <w:rPr>
          <w:b/>
        </w:rPr>
        <w:t>E. 6</w:t>
      </w:r>
    </w:p>
    <w:p>
      <w:r>
        <w:t>Il est renoncé à la perception d'un émolument judiciaire (art. 66 al. 1, 2ème phrase, LTF).</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