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95/2025 vom 27. Februar 2025</w:t>
      </w:r>
    </w:p>
    <w:p>
      <w:r>
        <w:t>Bundesgericht, 2025-02-27, DE</w:t>
      </w:r>
    </w:p>
    <w:p>
      <w:r>
        <w:rPr>
          <w:b/>
        </w:rPr>
        <w:t xml:space="preserve">Quelle: </w:t>
      </w:r>
      <w:r>
        <w:t>https://mcp.opencaselaw.ch/entscheid/bger_8C_95_2025</w:t>
      </w:r>
    </w:p>
    <w:p>
      <w:r>
        <w:t>FR: TF 8C 95/2025 du 27 février 2025</w:t>
      </w:r>
    </w:p>
    <w:p>
      <w:r>
        <w:t>IT: TF 8C 95/2025 del 27 febbraio 2025</w:t>
      </w:r>
    </w:p>
    <w:p>
      <w:pPr>
        <w:pStyle w:val="Heading2"/>
      </w:pPr>
      <w:r>
        <w:t>Regeste</w:t>
      </w:r>
    </w:p>
    <w:p>
      <w:r>
        <w:t>Unfallversicherung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12. September 2024dar, weshalb die Beschwerdegegnerin mit Einspracheentscheid vom 27. Juni 2024 das Ausrichten von Versicherungsleistungen für am 20. Januar 2024 Gemeldetes verweigern durfte. Es gelangte in Auseinandersetzung mit den Parteivorbringen und in Würdigung der Akten zum Schluss, das von der Beschwerdeführerin als leistungsbegründend geschilderte Ereignis vom 25. April 1987 sei aktenmässig nicht erstellt.</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die Umstände zu erklären, welche zur Beweislosigkeit des behaupteten Grundfalls führten, reicht nicht aus. Weshalb das von der Vorinstanz dazu Erwogene rechtsfehlerhaft sein soll, wird nicht ausgeführt. Fehlt es am Nachweis eines Grundfalls, so scheidet begriffsnotwendig auch ein Rückfall dazu aus.</w:t>
      </w:r>
    </w:p>
    <w:p>
      <w:r>
        <w:rPr>
          <w:b/>
        </w:rPr>
        <w:t>E. 4</w:t>
      </w:r>
    </w:p>
    <w:p>
      <w:r>
        <w:t>Da dieser Begründungsmangel offensichtlich ist, führt dies zu einem Nichteintreten auf das Rechtsmittel im vereinfachten Verfahren nach Art. 108 Abs. 1 lit. b BGG .</w:t>
      </w:r>
    </w:p>
    <w:p>
      <w:r>
        <w:rPr>
          <w:b/>
        </w:rPr>
        <w:t>E. 5</w:t>
      </w:r>
    </w:p>
    <w:p>
      <w:r>
        <w:t>Die Gerichtskosten sind ausgangsgemäss der Beschwerdeführerin zu überbinden ( Art. 64 Abs. 1 BGG ).</w:t>
      </w:r>
    </w:p>
    <w:p>
      <w:r>
        <w:rPr>
          <w:b/>
        </w:rPr>
        <w:t>E. 6</w:t>
      </w:r>
    </w:p>
    <w:p>
      <w:r>
        <w:t>Das Bundesgericht behält sich vor, allfällige weitere Eingaben in dieser Angelegenheit, insbesondere Revisionsgesuche wie in früheren Verfahren wiederholt eingereicht, unbeantwortet abzulegen (in diesem Sinne bereits Urteil 9F_25/2023 vom 10. Januar 2024 E. 5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