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8C_95/2022 vom 21. Februar 2022</w:t>
      </w:r>
    </w:p>
    <w:p>
      <w:r>
        <w:t>Bundesgericht, 2022-02-21, FR</w:t>
      </w:r>
    </w:p>
    <w:p>
      <w:r>
        <w:rPr>
          <w:b/>
        </w:rPr>
        <w:t xml:space="preserve">Quelle: </w:t>
      </w:r>
      <w:r>
        <w:t>https://mcp.opencaselaw.ch/entscheid/bger_8C_95_2022</w:t>
      </w:r>
    </w:p>
    <w:p>
      <w:r>
        <w:t>FR: TF 8C_95/2022 du 21 février 2022</w:t>
      </w:r>
    </w:p>
    <w:p>
      <w:r>
        <w:t>IT: TF 8C_95/2022 del 21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8C_95/2022</w:t>
      </w:r>
    </w:p>
    <w:p>
      <w:r>
        <w:t>Arrêt du 21 février 2022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valaisanne de chômage, Service juridique, place du Midi 40, 1950 Sion,</w:t>
      </w:r>
    </w:p>
    <w:p>
      <w:r>
        <w:t>intimée.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du Tribunal cantonal valaisan du 15 décembre 2021 (S1 21 9).</w:t>
      </w:r>
    </w:p>
    <w:p>
      <w:r>
        <w:t>Vu :</w:t>
      </w:r>
    </w:p>
    <w:p>
      <w:r>
        <w:t>l'arrêt du 15 décembre 2021 par lequel la Cour des assurances sociales du Tribunal cantonal valaisan a rejeté le recours formé par A.________ contre la décision sur opposition rendue le 15 décembre 2020 par la Caisse cantonale de chômage,</w:t>
      </w:r>
    </w:p>
    <w:p>
      <w:r>
        <w:t>le recours interjeté le 3 février 2022 (timbre postal) par A.________ contre cet arrêt,</w:t>
      </w:r>
    </w:p>
    <w:p>
      <w:r>
        <w:t>considérant :</w:t>
      </w:r>
    </w:p>
    <w:p>
      <w:r>
        <w:t>que le Tribunal fédéral examine d'office et librement la recevabilité des recours qui lui sont soumis,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 art. 44 al. 1 LTF ),</w:t>
      </w:r>
    </w:p>
    <w:p>
      <w:r>
        <w:t>que le mémoire de recours doit être remis au plus tard le dernier jour du délai soit au Tribunal fédéral soit, à l'attention de ce dernier, à La Poste Suisse ou à une représentation diplomatique ou consulaire suisse ( art. 48 al. 1 LTF ),</w:t>
      </w:r>
    </w:p>
    <w:p>
      <w:r>
        <w:t>que les délais ne courent pas pendant les féries, soit notamment du 18 décembre au 2 janvier inclus (cf. art. 46 al. 1 let . c LTF),</w:t>
      </w:r>
    </w:p>
    <w:p>
      <w:r>
        <w:t>qu'une notification pendant les féries est valable et intervient le jour où elle a lieu,</w:t>
      </w:r>
    </w:p>
    <w:p>
      <w:r>
        <w:t>qu'en l'espèce, il ressort du suivi des envois mis en place par la Poste Suisse que le pli recommandé contenant l'arrêt attaqué a été distribué au recourant le samedi 18 décembre 2021,</w:t>
      </w:r>
    </w:p>
    <w:p>
      <w:r>
        <w:t>que le délai pour recourir contre cet arrêt a ainsi commencé à courir le 3 janvier 2022 pour arriver à échéance le mardi 1er février 2022,</w:t>
      </w:r>
    </w:p>
    <w:p>
      <w:r>
        <w:t>que le recours, déposé le jeudi 3 février 2022 (date du timbre postal), est par conséquent manifestement tardif, ce qui entraîne son irrecevabilité selon la procédure simplifiée de l' art. 108 al. 1 let. a LTF ,</w:t>
      </w:r>
    </w:p>
    <w:p>
      <w:r>
        <w:t>qu'au vu des circonstances, il convient de renoncer exceptionnellement à percevoir des frais judiciaires (art. 66 al. 1, 2e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valaisan, et au Secrétariat d'Etat à l'économie (SECO).</w:t>
      </w:r>
    </w:p>
    <w:p>
      <w:r>
        <w:t>Lucerne, le 21 février 2022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