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8C_95/2013 vom 19. Juli 2013</w:t>
      </w:r>
    </w:p>
    <w:p>
      <w:r>
        <w:t>Bundesgericht, 2013-07-19, DE</w:t>
      </w:r>
    </w:p>
    <w:p>
      <w:r>
        <w:rPr>
          <w:b/>
        </w:rPr>
        <w:t xml:space="preserve">Quelle: </w:t>
      </w:r>
      <w:r>
        <w:t>https://mcp.opencaselaw.ch/entscheid/bger_8C_95_2013</w:t>
      </w:r>
    </w:p>
    <w:p>
      <w:r>
        <w:t>FR: TF 8C_95/2013 du 19 juillet 2013</w:t>
      </w:r>
    </w:p>
    <w:p>
      <w:r>
        <w:t>IT: TF 8C_95/2013 del 19 luglio 2013</w:t>
      </w:r>
    </w:p>
    <w:p>
      <w:pPr>
        <w:pStyle w:val="Heading2"/>
      </w:pPr>
      <w:r>
        <w:t>Erwägungen</w:t>
      </w:r>
    </w:p>
    <w:p>
      <w:r>
        <w:rPr>
          <w:b/>
        </w:rPr>
        <w:t>E. 1.1</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Was die Feststellung des Sachverhalts anbelangt, kann gemäss Art. 97 Abs. 1 BGG nur gerügt werden, diese sei offensichtlich unrichtig oder beruhe auf einer Rechtsverletzung nach Art. 95 BGG ( BGE 137 V 143 E. 1.2 S. 145 mit Hinweis).</w:t>
      </w:r>
    </w:p>
    <w:p>
      <w:r>
        <w:rPr>
          <w:b/>
        </w:rPr>
        <w:t>E. 1.2</w:t>
      </w:r>
    </w:p>
    <w:p>
      <w:r>
        <w:t>Das Bundesgericht wendet das Recht grundsätzlich von Amtes wegen an ( Art. 106 Abs. 1 BGG ).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BGE 134 II 244 E. 2.2 S. 246). Wird eine Verletzung des Willkürverbots geltend gemacht, muss im Einzelnen dargelegt werden, inwiefern der angefochtene Erlass an einem qualifizierten und offensichtlichen Mangel leidet ( BGE 136 I 49 E. 1.4.1 S. 53 mit Hinweisen).</w:t>
      </w:r>
    </w:p>
    <w:p>
      <w:r>
        <w:rPr>
          <w:b/>
        </w:rPr>
        <w:t>E. 2.1</w:t>
      </w:r>
    </w:p>
    <w:p>
      <w:r>
        <w:t>Der Beschwerdeführer beantragt den Ausstand "aller Gerichtspersonen der I. und II. sozialrechtlichen Abteilung" wegen des Anscheins der Befangenheit.</w:t>
      </w:r>
    </w:p>
    <w:p>
      <w:r>
        <w:rPr>
          <w:b/>
        </w:rPr>
        <w:t>E. 2.2</w:t>
      </w:r>
    </w:p>
    <w:p>
      <w:r>
        <w:t>Das Bundesgericht hat bereits mehrfach festgestellt - zuletzt mit Urteil vom 3. Januar 2013 (Verfahren 8C_752/2012 mit weiterem Hinweis) -, dass auf das in gleichlautender Form gestellte Ausstandsbegehren des Beschwerdeführers infolge Unzulässigkeit nicht einzutreten ist. Nicht anders ist bezüglich des vorliegenden Ersuchens zu verfahren. An diesem Ergebnis würde auch die seitens des Beschwerdeführers angekündigte Einleitung einer Strafanzeige und/oder aufsichtsrechtlicher Schritte gegen die Mitglieder der I. sozialrechtlichen Abteilung nichts ändern, vermöchte doch auch eine solche Handlungsweise den Ausstand der betroffenen Gerichtspersonen nicht zu rechtfertigen. Es bestünde andernfalls die Gefahr des Rechtsmissbrauchs und der Möglichkeit, dass die am Recht stehende Person mit einem derartigen Vorgehen in verfassungswidriger Weise und aus sachfremden Gründen ihre Richterinnen und Richter gewissermassen auswählen könnte (u.a. Urteil [des Bundesgerichts] 1P.514/2002 vom 13. Februar 2003 E. 2.5 mit diversen Hinweisen).</w:t>
      </w:r>
    </w:p>
    <w:p>
      <w:r>
        <w:rPr>
          <w:b/>
        </w:rPr>
        <w:t>E. 3</w:t>
      </w:r>
    </w:p>
    <w:p>
      <w:r>
        <w:t>In formellrechtlicher Hinsicht macht der Beschwerdeführer des Weitern geltend, das kantonale Gericht habe Art. 6 Ziff. 1 EMRK verletzt, indem es keine öffentliche Verhandlung durchgeführt habe.</w:t>
      </w:r>
    </w:p>
    <w:p>
      <w:r>
        <w:rPr>
          <w:b/>
        </w:rPr>
        <w:t>E. 3.1</w:t>
      </w:r>
    </w:p>
    <w:p>
      <w:r>
        <w:t>Nach Art. 6 Ziff. 1 Satz 1 EMRK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Vorliegend sind zivilrechtliche Ansprüche im Sinne dieser Norm streitig ( BGE 122 V 47 E. 2a S. 50 f.; Urteil [des Bundesgerichts] 8C_124/2009 vom 3. April 2009 E. 3). Gemäss dem erwähnten Leiturteil hat das kantonale Gericht, dem es primär obliegt, die Öffentlichkeit der Verhandlung zu gewährleisten, bei Vorliegen eines klaren und unmissverständlichen Parteiantrags grundsätzlich eine öffentliche Verhandlung durchzuführen ( BGE 122 V 47 E. 3 S. 54 f.). Ein während des ordentlichen Schriftenwechsels gestellter Antrag gilt als rechtzeitig ( BGE 134 I 331 ). Dem aus Art. 6 Ziff. 1 EMRK abgeleiteten Anspruch auf deren Abhaltung ist Genüge getan, wenn die rechtsuchende Person mindestens vor einer Instanz in einer öffentlichen Verhandlung gehört wird (Urteil [des Bundesgerichts] 8C_390/2012 vom 10. Oktober 2012 E. 2.1 mit Hinweisen).</w:t>
      </w:r>
    </w:p>
    <w:p>
      <w:r>
        <w:rPr>
          <w:b/>
        </w:rPr>
        <w:t>E. 3.2</w:t>
      </w:r>
    </w:p>
    <w:p>
      <w:r>
        <w:t>Der Grundsatz der Öffentlichkeit bezieht sich sowohl auf die Partei- als auch auf die Publikums- und Presseöffentlichkeit. Er umfasst u.a. den Anspruch des Einzelnen, seine Argumente dem Gericht mündlich in einer öffentlichen Sitzung vortragen zu können. Dagegen gilt das Öffentlichkeitsprinzip nicht für die Beratung des Gerichts; diese kann unter Ausschluss der Öffentlichkeit geführt werden ( BGE 122 V 47 E. 2c S. 51 f.; Urteil [des Bundesgerichts] 8C_390/2012 vom 10. Oktober 2012 E. 2.3 mit Hinweisen). Der Öffentlichkeitsgrundsatz beinhaltet keinen Anspruch darauf, dass bestimmte Beweismittel öffentlich und in Anwesenheit der Parteien abgenommen werden. Die Durchführung einer öffentlichen Verhandlung setzt daher im Sozialversicherungsprozess einen - im erstinstanzlichen Verfahren zu stellenden - ausdrücklichen oder zumindest konkludenten Parteiantrag voraus, aus dem klar und unmissverständlich hervorgehen muss, dass eine konventionskonforme Verhandlung mit Publikums- und Presseanwesenheit durchgeführt werden soll. Wird lediglich eine persönliche Anhörung oder Befragung, ein Parteiverhör, eine Zeugeneinvernahme oder die Durchführung eines Augenscheins verlangt, darf das Gericht daraus schliessen, dass es der antragstellenden Person um die Abnahme bestimmter Beweismittel und nicht um die Durchführung einer Verhandlung mit Publikums- und Presseanwesenheit geht ( BGE 122 V 47 E. 3a S. 55; Urteil [des Bundesgerichts] 8C_648/2012 vom 29. November 2012 E. 3.2 mit Hinweisen).</w:t>
      </w:r>
    </w:p>
    <w:p>
      <w:r>
        <w:t>In einem neueren Entscheid hat das Bundesgericht festgehalten, ein Antrag auf "persönliche Anhörung" schliesse den Antrag auf eine mündliche (öffentliche) Verhandlung im Sinne von Art. 6 Ziff. 1 EMRK mit ein, sofern es der gesuchstellenden Person nicht um eine Befragung im Sinne einer Beweisabnahme, sondern um die Darlegung ihres persönlichen Standpunkts zum Beweisergebnis vor einem unabhängigen Gericht geht (Urteil 2C_100/2011 vom 10. Juni 2011 E. 2). In einem weiteren Urteil hat das Bundesgericht festgestellt, ein Antrag auf eine mündliche Verhandlung, welche nach den anwendbaren (kantonalen) Normen öffentlich sein müsse, sei zumindest sinngemäss als Antrag auf eine öffentliche Verhandlung auszulegen (Urteil 2C_370/2010 vom 26. Oktober 2010 E. 2.7, in: Pra 2011 Nr. 25 S. 171; zum Ganzen: Urteile [des Bundesgerichts] 8C_648/2012 vom 29. November 2012 E. 3.2 und 8C_390/2012 vom 10. Oktober 2012 E. 2.3 mit Hinweisen).</w:t>
      </w:r>
    </w:p>
    <w:p>
      <w:r>
        <w:rPr>
          <w:b/>
        </w:rPr>
        <w:t>E. 3.3.1</w:t>
      </w:r>
    </w:p>
    <w:p>
      <w:r>
        <w:t>Der Antrag auf Durchführung einer mündlichen und öffentlichen Gerichtsverhandlung wurde in der vorinstanzlichen Beschwerdeschrift und damit rechtzeitig gestellt ( BGE 122 V 47 E. 3b/bb S. 56; Urteil [des Bundesgerichts] 8C_842/2009 vom 26. Januar 2010 E. 4.1). Er liegt zudem in klar und unmissverständlich formulierter Weise vor. Insbesondere brachte der Beschwerdeführer darin zum Ausdruck, dass ihm an der Darlegung seines persönlichen Standpunktes vor einem unabhängigen Gericht gelegen war. Sein Begehren geht mithin übereinen blossen Beweisantrag hinaus und es liegt kein Verzicht auf eine konventionskonforme öffentliche Verhandlung vor.</w:t>
      </w:r>
    </w:p>
    <w:p>
      <w:r>
        <w:rPr>
          <w:b/>
        </w:rPr>
        <w:t>E. 3.3.2</w:t>
      </w:r>
    </w:p>
    <w:p>
      <w:r>
        <w:t>In diesem Lichte sind die Voraussetzungen für einen Verzicht auf die vom Beschwerdeführer vorinstanzlich ausdrücklich beantragte Durchführung einer öffentlichen Verhandlung nicht gegeben. Weder ist der Antrag schikanös, noch läuft er dem Grundsatz der Einfachheit und Raschheit des Verfahrens zuwider. Sodann kann im vorliegenden Fall auch nicht von hoher Technizität gesprochen werden, welche eine Ablehnung der beantragten Verhandlung zu rechtfertigen vermöchte. Zu beurteilen ist, ob und in welcher Form die Voraussetzungen für einen Anspruch des Beschwerdeführers auf Sozialhilfe erfüllt sind. Damit liegt ein Streit vor, der keine Ausnahme von der Pflicht, eine öffentliche Verhandlung durchzuführen, begründet.</w:t>
      </w:r>
    </w:p>
    <w:p>
      <w:r>
        <w:t>Indem die Vorinstanz unter diesen Umständen von der beantragten öffentlichen Verhandlung abgesehen hat, wurde der in Art. 6 Ziff. 1 EMRK gewährleisteten Verfahrensgarantie nicht Rechnung getragen. Es ist daher unumgänglich, die Sache an das kantonale Gericht zurückzuweisen, damit es den Verfahrensmangel behebt und die vom Beschwerdeführer verlangte öffentliche Verhandlung durchführt. Danach wird es über die Beschwerde materiell neu befinden ( BGE 136 I 279 E. 4 S. 284; Urteil [des Bundesgerichts] 8C_390/2012 vom 10. Oktober 2012 E. 3.2).</w:t>
      </w:r>
    </w:p>
    <w:p>
      <w:r>
        <w:rPr>
          <w:b/>
        </w:rPr>
        <w:t>E. 4</w:t>
      </w:r>
    </w:p>
    <w:p>
      <w:r>
        <w:t>Das Verfahren ist kostenpflichtig ( Art. 65 Abs. 4 lit. a BGG ). Die unterliegende Beschwerdegegnerin hat die Gerichtskosten zu tragen ( Art. 66 Abs. 1 Satz 1 BGG ). Damit wird das Gesuch des Beschwerdeführers um unentgeltliche Prozessführung gegenstandslos. Trotz des auf Grund der angeordneten Rückweisung (teilweisen) Obsiegens steht ihm, da nicht anwaltlich vertreten, keine Parteientschädigung nach Art. 68 Abs. 2 BGG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