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8C_959/2011 vom 19. Dezember 2012</w:t>
      </w:r>
    </w:p>
    <w:p>
      <w:r>
        <w:t>Bundesgericht, 2012-12-19, FR</w:t>
      </w:r>
    </w:p>
    <w:p>
      <w:r>
        <w:rPr>
          <w:b/>
        </w:rPr>
        <w:t xml:space="preserve">Quelle: </w:t>
      </w:r>
      <w:r>
        <w:t>https://mcp.opencaselaw.ch/entscheid/bger_8C_959_2011</w:t>
      </w:r>
    </w:p>
    <w:p>
      <w:r>
        <w:t>FR: TF 8C_959/2011 du 19 décembre 2012</w:t>
      </w:r>
    </w:p>
    <w:p>
      <w:r>
        <w:t>IT: TF 8C_959/2011 del 19 dicembre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était fondé, par sa décision sur opposition du 3 juin 2009, à supprimer le droit de l'intimé à des prestations d'assurance (traitement médical et indemnité journalière) à compter du 1er décembre 2008.</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8C_522/2011 du 6 juillet 2012 consid. 2; 8C_115/2011 du 26 janvier 2012 consid. 2; 8C_39/2010 du 7 septembre 2010 consid. 2).</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L'assureur-accidents a nié l'existence d'un lien de causalité entre l'accident et la symptomatologie douloureuse subsistant après le 30 novembre 2008, motif pris que le statu quo sine ou ante était atteint à cette date.</w:t>
      </w:r>
    </w:p>
    <w:p>
      <w:r>
        <w:t>La juridiction cantonale a réfuté ce point de vue. Elle a relevé deux types de lésions subies par l'assuré, à savoir une hernie discale en D2-D3 et une lésion ligamentaire dans le complexe inter-épineux D1-D2. En ce qui concerne la hernie discale, elle a considéré que l'ensemble des avis médicaux recueillis convergeaient en ce sens qu'un lien entre cette lésion et l'accident est seulement possible, ce qui ne suffit pas pour établir l'existence d'un rapport de causalité naturelle au degré de la vraisemblance prépondérante. Pour ce qui a trait à la lésion ligamentaire inter-épineuse en D1-D2, la juridiction cantonale s'est fondée sur les conclusions des experts I.________ et R.________. Dans leur rapport d'expertise du 28 janvier 2011, ces médecins ont attesté que la lésion ligamentaire était probablement d'origine traumatique. Invités par le tribunal cantonal à se déterminer sur un rapport d'IRM du 20 novembre 2008, lequel n'avait pas été versé au dossier soumis aux experts, ceux-ci ont indiqué que la lésion ligamentaire inter-épineuse était effectivement guérie sur le vu du compte-rendu de l'IRM. Cependant, ils ont ajouté que l'assuré souffrait toujours de douleurs à la charnière cervico-dorsale et à la région dorsale haute, lesquelles pouvaient "être mises en lien de causalité" avec l'accident du 26 juin 2007 (courrier du 6 mai 2011). La juridiction cantonale a inféré de cet avis médical qu'un lien de causalité naturelle et adéquate entre les lésions ligamentaires persistant après le 30 novembre 2008 et l'accident était établi.</w:t>
      </w:r>
    </w:p>
    <w:p>
      <w:r>
        <w:t>De son côté, le recourant fait valoir que la seule possibilité d'une relation de causalité entre l'accident et une symptomatologie sans lésion séquellaire objective ne suffit pas pour admettre l'existence d'un lien de causalité naturelle au degré de la vraisemblance prépondérante.</w:t>
      </w:r>
    </w:p>
    <w:p>
      <w:r>
        <w:rPr>
          <w:b/>
        </w:rPr>
        <w:t>E. 4.2</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t>En l'occurrence, le fait que, selon les experts, la symptomatologie douloureuse peut "être mise en lien de causalité" avec l'accident ne fait apparaître un tel lien que comme une hypothèse possible ou envisageable parmi d'autres éléments de fait. Cela ne suffit toutefois pas pour considérer le lien de causalité comme établi au sens de la jurisprudence ci-dessus exposée. Quant à l'argument invoqué par l'intimé dans sa réponse au recours, selon lequel le verbe "pouvoir" dont se sont servis les experts n'a pas été utilisé pour exprimer une probabilité ou une éventualité, mais dans le sens de la capacité d'établir un lien de causalité, il n'est d'aucun secours pour l'intéressé. S'il était en effet apte à entraîner la symptomatologie douloureuse, l'accident ne constitue néanmoins qu'une cause envisageable parmi d'autres causes possibles et qui, partant, n'apparaît pas comme la plus probable.</w:t>
      </w:r>
    </w:p>
    <w:p>
      <w:r>
        <w:rPr>
          <w:b/>
        </w:rPr>
        <w:t>E. 4.3</w:t>
      </w:r>
    </w:p>
    <w:p>
      <w:r>
        <w:t>Au surplus, les renseignements d'ordre médical versés au dossier ne permettent pas d'établir la présence, dans le cas concret, d'un tableau clinique typique d'un traumatisme de type "coup du lapin" ou d'un traumatisme analogue à la colonne cervicale ou encore d'un traumatisme cranio-cérébral, sans preuve d'un déficit organique objectivable (maux de tête diffus, vertiges, troubles de la concentration et de la mémoire, nausées, fatigabilité, troubles de la vue, irritabilité, dépression, modification du caractère, etc.). Aussi, n'y a-t-il pas lieu d'appliquer ici le principe jurisprudentiel selon lequel l'existence d'un lien de causalité naturelle entre l'accident et l'atteinte à la santé doit en principe être reconnue en présence d'un tableau clinique caractérisé par de multiples plaintes pouvant être médicalement attribuées de manière crédible à une atteinte à la santé découlant d'un accident (cf. ATF 119 V 335 consid. 1 p. 338).</w:t>
      </w:r>
    </w:p>
    <w:p>
      <w:r>
        <w:rPr>
          <w:b/>
        </w:rPr>
        <w:t>E. 4.4</w:t>
      </w:r>
    </w:p>
    <w:p>
      <w:r>
        <w:t>Vu ce qui précède, l'existence d'un lien de causalité naturelle entre la symptomatologie douloureuse subsistant après le 30 novembre 2008 et l'accident doit être niée et le recourant était fondé à supprimer le droit de l'intimé à des prestations de l'assurance-accidents à partir du 1er décembre suivant. Le recours se révèle ainsi bien fondé.</w:t>
      </w:r>
    </w:p>
    <w:p>
      <w:r>
        <w:rPr>
          <w:b/>
        </w:rPr>
        <w:t>E. 5</w:t>
      </w:r>
    </w:p>
    <w:p>
      <w:r>
        <w:t>L'intimé, qui succombe, supportera les frais judiciaires ( art. 66 al. 1 LTF ). Le recourant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