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8C_956/2011 vom 20. Juni 2012</w:t>
      </w:r>
    </w:p>
    <w:p>
      <w:r>
        <w:t>Bundesgericht, 2012-06-20, DE</w:t>
      </w:r>
    </w:p>
    <w:p>
      <w:r>
        <w:rPr>
          <w:b/>
        </w:rPr>
        <w:t xml:space="preserve">Quelle: </w:t>
      </w:r>
      <w:r>
        <w:t>https://mcp.opencaselaw.ch/entscheid/bger_8C_956_2011</w:t>
      </w:r>
    </w:p>
    <w:p>
      <w:r>
        <w:t>FR: TF 8C_956/2011 du 20 juin 2012</w:t>
      </w:r>
    </w:p>
    <w:p>
      <w:r>
        <w:t>IT: TF 8C_956/2011 del 20 giugno 2012</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Fest steht und unbestritten ist, dass die Versicherte am 9. April 2009 bei einem seitlichen Sturz von einem Findling mit der rechten Schulter am Boden aufprallte und die Allianz in der Folge ihre Leistungspflicht nach UVG unter anderem gestützt auf den Bericht vom 11. August 2009 des Dr. med. G.________ anerkannte. Letzterer behandelte die Beschwerdegegnerin seit 6. Mai 2009 wegen eines diagnostizierten "posttraumatischen Impingement-Syndroms der rechten Schulter mit Partialruptur des Supraspinatus rechts". Zudem ist nach medizinischer Aktenlage nicht ernsthaft in Zweifel zu ziehen, dass am rechten Schultergelenk der Versicherten im Zeitpunkt der fraglichen Ereignisse aufgrund der Arthro-MRT-Untersuchung vom 11. Mai 2009 ein degenerativer Vorzustand feststellbar war, welcher aber bis zum Eintritt der beiden Ereignisse beschwerdefrei blieb. Die Rotatorenmanschetten-Ruptur wurde am 12. November 2009 in der Klinik X.________ operativ durch Dr. med. J.________ saniert.</w:t>
      </w:r>
    </w:p>
    <w:p>
      <w:r>
        <w:rPr>
          <w:b/>
        </w:rPr>
        <w:t>E. 2.2</w:t>
      </w:r>
    </w:p>
    <w:p>
      <w:r>
        <w:t>Ein Rotatorenmanschettenriss - wie er hier in Frage steht - gehört nach Art. 9 Abs. 2 lit. f UVV zu den unfallähnlichen Körperschädigungen (Urteil 8C_895/2010 vom 1. Februar 2011 E. 3.2.1) und es genügt, wenn ein unfallähnliches Ereignis wenigstens im Sinne eines Auslösungsfaktors hinzutritt ( BGE 123 V 43 E. 2b S. 45; Urteil 8C_158/2007 vom 13. November 2007 E. 3, nicht veröffentlicht in BGE 133 V 642 , aber in SVR 2008 UV Nr. 15 S. 49; RKUV 2001 Nr. U 435 S. 332, U 398/00 [Schmerzen nach Sprung von einer Verpackungskiste]; vgl. auch BGE 129 V 466 ).</w:t>
      </w:r>
    </w:p>
    <w:p>
      <w:r>
        <w:rPr>
          <w:b/>
        </w:rPr>
        <w:t>E. 3</w:t>
      </w:r>
    </w:p>
    <w:p>
      <w:r>
        <w:t>Streitig ist, ob das kantonale Gericht mit Blick auf die anhaltenden Beeinträchtigungen in der rechten Schulter der Beschwerdegegnerin zu Recht über den 31. Oktober 2009 hinaus einen Anspruch auf Leistungen nach UVG bejahte. Dabei ist einzig zu prüfen, ob - wie von der Beschwerde führenden Allianz geltend gemacht - aufgrund der bestehenden Aktenlage mit dem im Sozialversicherungsrecht erforderlichen Beweisgrad der überwiegenden Wahrscheinlichkeit fest steht, dass bezüglich des Vorfalles vom 9. April 2009 der Status quo sine per 31. Oktober 2009 erreicht wurde. Das kantonale Gericht hat die dabei zu beachtenden Rechtsgrundlagen zutreffend dargelegt. Darauf wird verwiesen.</w:t>
      </w:r>
    </w:p>
    <w:p>
      <w:r>
        <w:rPr>
          <w:b/>
        </w:rPr>
        <w:t>E. 4</w:t>
      </w:r>
    </w:p>
    <w:p>
      <w:r>
        <w:t>Unabhängig davon, ob die Allianz die mit Bagatellunfall-Meldung UVG vom 9. Juli 2009 angemeldeten rechtsseitigen Schulterbeschwerden als zumindest teilweise natürlich kausale Folgen des Ereignisses vom 17. Februar oder desjenigen vom 9. April 2009 anerkannte - laut Bericht des Vertrauensarztes Dr. med. S.________ vom 26. Januar 2010 kommt als Ursache sogar noch ein drittes Ereignis (Sturz beim Skifahren im Februar 2009) in Frage -, hat die Beschwerdeführerin die ab 6. Mai 2009 einsetzende ärztliche Behandlung des "posttraumatischen Impingement-Syndroms der rechten Schulter mit Partialruptur des Supraspinatus rechts" jedenfalls anfänglich zu Recht als Unfallfolge übernommen. Ob gemäss vertrauensärztlicher Anerkennung der Leistungspflicht vom 24. September 2009 der Status quo sine vel ante innert vier bis sechs Monaten nach diesen Ereignissen mit dem erforderlichen Beweisgrad der überwiegenden Wahrscheinlichkeit wieder erreicht war, ist dieser Einschätzung zufolge fehlender Begründung nicht zu entnehmen.</w:t>
      </w:r>
    </w:p>
    <w:p>
      <w:r>
        <w:rPr>
          <w:b/>
        </w:rPr>
        <w:t>E. 4.1</w:t>
      </w:r>
    </w:p>
    <w:p>
      <w:r>
        <w:t>Diese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8C_463/2011 vom 4. November 2011 E. 3.2).</w:t>
      </w:r>
    </w:p>
    <w:p>
      <w:r>
        <w:rPr>
          <w:b/>
        </w:rPr>
        <w:t>E. 4.2</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(vgl. Urteile 8C_476/2011 vom 5. Dezember 2011 E. 6.1 und 8C_326/2008 vom 24. Juni 2008 E. 3.2 mit Hinweisen).</w:t>
      </w:r>
    </w:p>
    <w:p>
      <w:r>
        <w:rPr>
          <w:b/>
        </w:rPr>
        <w:t>E. 5.1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8C_101/2010 vom 3. Mai 2010 E. 4.1 und 9C_167/2009 vom 28. Mai 2009 E. 3.1).</w:t>
      </w:r>
    </w:p>
    <w:p>
      <w:r>
        <w:rPr>
          <w:b/>
        </w:rPr>
        <w:t>E. 5.2</w:t>
      </w:r>
    </w:p>
    <w:p>
      <w:r>
        <w:t>Zwar nahm das kantonale Gericht im angefochtenen Entscheid auch Bezug auf den vertrauensärztlichen Bericht des Dr. med. S.________ vom 26. Januar 2010. Doch setzte es sich in der Folge nicht mit der Tatsache auseinander, dass dem beratenden Arzt von Seiten der Beschwerdeführerin offensichtlich nicht alle entscheidrelevanten Fragen unterbreitet worden waren. Nach der ausdrücklichen Fragestellung hatte sich Dr. med. S.________ einzig zur Unfallkausalität des geltend gemachten Vorfalles vom 17. Februar 2009 (Krafttrainingsübung im Trainigscenter Y.________) zu äussern, nicht jedoch zu den allfälligen Auswirkungen der beiden Sturzereignisse vom Februar 2009 (beim Skifahren) und/oder vom 9. April 2009. Dies, obgleich alle Ereignisse ein- und dasselbe rechte Schultergelenk betrafen und Dr. med. S.________ bei Anerkennung der Leistungspflicht vom 24. September 2009 anscheinend nur dem Unfall vom 9. April 2009 eine ursächliche Wirkung zuschrieb. Insofern ist die entscheidrelevante Frage bisher weder vom Vertrauensarzt noch von anderen Fachärzten explizit beantwortet worden.</w:t>
      </w:r>
    </w:p>
    <w:p>
      <w:r>
        <w:rPr>
          <w:b/>
        </w:rPr>
        <w:t>E. 5.3</w:t>
      </w:r>
    </w:p>
    <w:p>
      <w:r>
        <w:t>Diese, in Verletzung des Untersuchungsgrundsatzes (E. 5.1 hievor) bisher versäumte medizinische Tatsachenfeststellung wird die Allianz, an welche die Sache - unter den gegebenen Umständen in Abweichung vom Regelfall gemäss BGE 137 V 210 E. 4.4.1.4 S. 264 - auch ohne Rückweisungsantrag zur ergänzenden Abklärung und Neubeurteilung zurückzuweisen ist (vgl. Art. 107 Abs. 2 BGG ), nachzuholen haben. Sie wird zu diesem Zwecke bei einem mit der Sache nicht vorbefassten Facharzt für orthopädische Chirurgie ein Gutachten einholen, welches sich dazu äussern wird, ob der Status quo sine vel ante tatsächlich am 31. Oktober 2009 mit dem erforderlichen Beweisgrad der überwiegenden Wahrscheinlichkeit erreicht war. Hinsichtlich des Sturzereignisses vom 9. April 2009 ist - anders als von der Beschwerdeführerin geltend gemacht - davon auszugehen, dass es dabei nicht einzig zu einer Schulterprellung gekommen ist. Denn bei einem seitlichen Sturz, wie er hier glaubhaft dargelegt wurde, ist es gerichtsnotorisch Ausdruck eines natürlichen Abwehrreflexes, dass die betroffene Person, sofern sie bei Bewusstsein ist, den Sturz durch Abwinklung des Oberarmes oder durch Abstützen mit der Hand abzufangen bzw. abzufedern versucht, wobei selbstverständlich auch Zugkräfte auf die Supraspinatussehne bzw. die Rotatorenmanschette einwirken. Der Gutachter wird zudem zu berücksichtigen haben, dass der degenerative Vorzustand bei der rechten Schulter jedenfalls bis Februar 2009 stumm und die Versicherte bis dahin unbestritten beschwerdefrei gebliebenen waren. In Bezug auf die über den 31. Oktober 2009 hinaus geklagten und - auch operativ - behandelten rechtsseitigen Schulterbeschwerden genügt die blosse Möglichkeit nunmehr gänzlich fehlender ursächlicher Auswirkungen eines der Ereignisse von Februar und April 2009 nicht (vgl. E. 4.1 hievor) zur Verneinung der Unfallkausalität. Kommt einem dieser Ereignisse über die verfügte Leistungseinstellung per 31. Oktober 2009 hinaus eine auch nur teilkausale Bedeutung hinsichtlich des Impingement-Syndroms mit Partialruptur der rechten Supraspinatussehne zu, bleibt die Allianz hiefür auch über den strittigen folgenlosen Fallabschluss hinaus nach UVG leistungspflichtig.</w:t>
      </w:r>
    </w:p>
    <w:p>
      <w:r>
        <w:rPr>
          <w:b/>
        </w:rPr>
        <w:t>E. 6</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grundsätzlich als volles Obsiegen im Sinne von Art. 86 Abs. 1 sowie Art. 68 Abs. 1 und 2 BGG , unabhängig davon, ob sie überhaupt beantragt, oder ob das entsprechende Begehren im Haupt- oder Eventualantrag gestellt wird (vgl. auch Urteile 8C_800/2011 vom 31. Januar 2012 E. 4 und 8C_671/2007 vom 13. Juni 2008 E. 4.1). Umständehalber sind die Gerichtskosten hier aufgrund der im Administrativverfahren ohne Verschulden der Versicherten versäumten ausreichenden Sachverhaltsabklärung (vgl. E. 5.3 hievor; Art. 66 Abs. 1 Satz 1 und Abs. 4 BGG ) der Beschwerdeführerin aufzuerlegen. Die formell obsiegende Allianz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