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8C_955/2012 vom 20. Dezember 2012</w:t>
      </w:r>
    </w:p>
    <w:p>
      <w:r>
        <w:t>Bundesgericht, 2012-12-20, DE</w:t>
      </w:r>
    </w:p>
    <w:p>
      <w:r>
        <w:rPr>
          <w:b/>
        </w:rPr>
        <w:t xml:space="preserve">Quelle: </w:t>
      </w:r>
      <w:r>
        <w:t>https://mcp.opencaselaw.ch/entscheid/bger_8C_955_2012</w:t>
      </w:r>
    </w:p>
    <w:p>
      <w:r>
        <w:t>FR: TF 8C_955/2012 du 20 décembre 2012</w:t>
      </w:r>
    </w:p>
    <w:p>
      <w:r>
        <w:t>IT: TF 8C_955/2012 del 20 dicembre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Gemäss Art. 99 Abs. 1 BGG sind Noven im letztinstanzlichen Verfahren grundsätzlich unzulässig. Die Voraussetzungen, unter denen der vom Versicherten neu eingereichte Bericht des behandelnden Psychiaters Prof. Dr. med. B.________ vom 6. November 2012 ausnahmsweise zulässig wäre, sind vorliegend nicht erfüllt, so dass dieser unbeachtet bleiben muss.</w:t>
      </w:r>
    </w:p>
    <w:p>
      <w:r>
        <w:rPr>
          <w:b/>
        </w:rPr>
        <w:t>E. 2.4</w:t>
      </w:r>
    </w:p>
    <w:p>
      <w:r>
        <w:t>Streitig und zu prüfen ist, ob das kantonale Gericht gegen Bundesrecht verstossen hat, als es einen Rentenanspruch des Versicherten verneint hat.</w:t>
      </w:r>
    </w:p>
    <w:p>
      <w:r>
        <w:rPr>
          <w:b/>
        </w:rPr>
        <w:t>E. 3.1</w:t>
      </w:r>
    </w:p>
    <w:p>
      <w:r>
        <w:t>Das kantonale Gericht hat in umfassender Würdigung der medizinischen Akten, insbesondere gestützt auf das Gerichtsgutachten der Dr. med. H.________ vom 13. März 2012, für das Bundesgericht grundsätzlich verbindlich festgestellt, dass der Beschwerdeführer aus medizinischer Sicht nicht in seiner Erwerbsfähigkeit eingeschränkt ist. Was der Versicherte gegen diese Feststellung vorbringt, vermag sie nicht als bundesrechtswidrig erscheinen zu lassen. Rechtsprechungsgemäss weicht ein Gericht bei Vorliegen eines Gerichtsgutachtens "nicht ohne zwingende Gründe" von den Einschätzungen des medizinischen Experten ab ( BGE 135 V 465 E. 4.4 S. 469). Solche zwingende Gründe sind vorliegend nicht ersichtlich. Aus dem Umstand, dass Dr. med. H.________ trotz Hinweise auf eine akzentuierte Persönlichkeit oder auf eine Persönlichkeitsstörung auf eine weitere Exploration dieser Störungen verzichtet hat, kann willkürfrei geschlossen werden, eine solche wäre nach Einschätzung der Gutachterin im vorliegenden Fall für die Frage der Erwerbsfähigkeit nicht relevant. Daran vermag auch das Schreiben des Prof. Dr. med. B.________ vom 5. April 2012 nichts zu ändern, in welchem dieser dem Versicherten nach Vorliegen des Gerichtsgutachtens und im Unterschied zu früheren Stellungnahmen neu eine Persönlichkeitsstörung attestiert und daraus eine Arbeitsunfähigkeit ableitet.</w:t>
      </w:r>
    </w:p>
    <w:p>
      <w:r>
        <w:rPr>
          <w:b/>
        </w:rPr>
        <w:t>E. 3.2</w:t>
      </w:r>
    </w:p>
    <w:p>
      <w:r>
        <w:t>Ist die Erwerbsfähigkeit des Versicherten nicht aus medizinischen Gründen eingeschränkt, so kann ein Anspruch auf eine Invalidenrente ohne weiteres verneint werden. Die Beschwerde des Versicherten ist somit abzuweisen.</w:t>
      </w:r>
    </w:p>
    <w:p>
      <w:r>
        <w:rPr>
          <w:b/>
        </w:rPr>
        <w:t>E. 4</w:t>
      </w:r>
    </w:p>
    <w:p>
      <w:r>
        <w:t>Da die Beschwerde offensichtlich unbegründet ist, wird sie im Verfahren nach Art. 109 Abs. 2 lit. a BGG erledigt. Das Gesuch um unentgeltliche Prozessführung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