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8C_954/2010 vom 11. März 2011</w:t>
      </w:r>
    </w:p>
    <w:p>
      <w:r>
        <w:t>Bundesgericht, 2011-03-11, DE</w:t>
      </w:r>
    </w:p>
    <w:p>
      <w:r>
        <w:rPr>
          <w:b/>
        </w:rPr>
        <w:t xml:space="preserve">Quelle: </w:t>
      </w:r>
      <w:r>
        <w:t>https://mcp.opencaselaw.ch/entscheid/bger_8C_954_2010</w:t>
      </w:r>
    </w:p>
    <w:p>
      <w:r>
        <w:t>FR: TF 8C_954/2010 du 11 mars 2011</w:t>
      </w:r>
    </w:p>
    <w:p>
      <w:r>
        <w:t>IT: TF 8C_954/2010 del 11 marzo 2011</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Das kantonale Gericht hat die für die Anspruchsbeurteilung massgebenden Bestimmungen und die entsprechende Rechtsprechung zutreffend dargelegt. Darauf wird verwiesen.</w:t>
      </w:r>
    </w:p>
    <w:p>
      <w:r>
        <w:rPr>
          <w:b/>
        </w:rPr>
        <w:t>E. 3</w:t>
      </w:r>
    </w:p>
    <w:p>
      <w:r>
        <w:t>Umstritten ist im vorliegenden Verfahren einzig die Bestimmung des von der Beschwerdeführerin ohne Invalidität erzielbaren Einkommens (Valideneinkommen). Sie macht geltend, dass bei Eintritt der Invalidität bei einem Gymnasiasten der überwiegenden Wahrscheinlichkeit entsprechend von einer universitären Ausbildung oder einer vergleichbaren Ausbildungsstufe und damit auch von einem entsprechend höheren Valideneinkommen auszugehen sei. Setze man das Einkommen, welches sie bei einer entsprechenden Ausbildung erzielen könnte, in ein Verhältnis zum durch die Beschwerdegegnerin angenommenen Invalideneinkommen, ergäbe sich auch bei konservativer Berechnung eines derartigen Valideneinkommens mit beispielsweise Fr. 90'000.- ein Invaliditätsgrad, welcher sie berechtige, die Ausrichtung einer ganzen Rente zu fordern.</w:t>
      </w:r>
    </w:p>
    <w:p>
      <w:r>
        <w:rPr>
          <w:b/>
        </w:rPr>
        <w:t>E. 3.1</w:t>
      </w:r>
    </w:p>
    <w:p>
      <w:r>
        <w:t>Um eine berufliche Weiterentwicklung mitzuberücksichtigen, welche die versicherte Person normalerweise vollzogen hätte,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Vielmehr muss die Absicht, beruflich weiterzukommen, bereits im Zeitpunkt des Eintritts der gesundheitlichen Beeinträchtigung durch konkrete Schritte wie Kursbesuche, Aufnahme eines Studiums, Ablegung von Prüfungen usw. kundgetan worden sein ( BGE 96 V 29 ; RKUV 2005 Nr. U 533 S. 40, U 339/03 E. 3.3, 1993 Nr. U 168 S. 97, U 110/92 E. 3b; Urteile 9C_847/2007 vom 9. Mai 2008 E. 2.2, 8C_664/2007 vom 14. April 2008 E. 6.1, U 473/06 vom 2. November 2007 E. 3.1 und U 293/06 vom 22. Juni 2007 E. 9.3; Peter Omlin, Die Invalidität in der obligatorischen Unfallversicherung, Diss. Freiburg 1995, 2. unveränderte Aufl. 1999, S. 172 f.; Alfred Maurer, Schweizerisches Unfallversicherungsrecht, 2. Aufl., Bern 1989, S. 356 f. sowie Ulrich Meyer, Bundesgesetz über die Invalidenversicherung, 2. Aufl., Zürich, S. 304). Bei der Prüfung der mutmasslichen beruflichen Entwicklung können unter Umständen aus einer besonderen beruflichen Qualifizierung im Invaliditätsfall Rückschlüsse auf die hypothetische Entwicklung gezogen werden, zu der es ohne Eintritt des Gesundheitsschadens gekommen wäre. Nach der Rechtsprechung ist eine solche Annahme unter anderem dann zulässig, wenn die angestammte Tätigkeit auch nach Eintritt der gesundheitlichen Beeinträchtigung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(SVR 2010 UV Nr. 13 S. 51, 8C_550 und 677/2009 E. 4.1; RKUV 2005 Nr. U 554 S. 315, U 340/04 E. 2.2; Urteil U 183/02 vom 26. Mai 2003 E. 6.2).</w:t>
      </w:r>
    </w:p>
    <w:p>
      <w:r>
        <w:rPr>
          <w:b/>
        </w:rPr>
        <w:t>E. 3.2</w:t>
      </w:r>
    </w:p>
    <w:p>
      <w:r>
        <w:t>Indizien für eine berufliche Weiterentwicklung müssen grundsätzlich auch bei jungen Versicherten in Form von konkreten Anhaltspunkten bereits bei Eintritt des Gesundheitsschadens vorhanden sein. Nichts anderes lässt sich aus dem Urteil des Eidgenössischen Versicherungsgerichts (heute Bundesgericht) B 55/02 vom 9. April 2003, auszugsweise wiedergegeben in SZS 2004 S. 67, folgern. Ein strikter Beweis für eine nach der gesundheitlichen Beeinträchtigung absolvierte Weiterbildung ist nicht zu verlangen, hingegen gewisse konkrete Anhaltspunkte zum Zeitpunkt der gesundheitlichen Beeinträchtigung, damit von einem späteren Abschluss der Ausbildung und einem entsprechenden Einkommen ausgegangen werden kann. Eine vom Grundsatz abweichende Beurteilung, wonach konkrete Anhaltspunkte für eine berufliche Weiterentwicklung verlangt werden, ergibt sich daher für junge Versicherte nicht (SVR 2010 UV Nr. 13 S. 51 E. 4.2).</w:t>
      </w:r>
    </w:p>
    <w:p>
      <w:r>
        <w:rPr>
          <w:b/>
        </w:rPr>
        <w:t>E. 4.1</w:t>
      </w:r>
    </w:p>
    <w:p>
      <w:r>
        <w:t>Die Beschwerdeführerin besuchte das Gymnasium, als bei ihr die medizinisch attestierte Arbeitsunfähigkeit ab 30. August 1999 eintrat. Im vorinstanzlichen Verfahren reichte sie das Notenblatt des Gymnasiums ein. Dort fällt auf, dass sie bereits ab dem zweiten Semester des Schuljahres 1996/97 vom Turnunterricht dispensiert worden war, obwohl in jenem Zeitpunkt noch keinerlei ihre Gesundheit beeinträchtigenden Symptome aktenkundig sind. Im MEDAS-Gutachten vom 9. August 2007 wurde auch ein ausgesprochenes Vermeidungsverhalten beschrieben. Der die Beschwerdeführerin behandelnde Arzt Dr. med. T.________, Chirurg FMH, hielt im Bericht vom 20. September 1999 einen jahrelangen Laxanzienabusus (Missbrauch von Abführmitteln) fest. Konkrete Indizien, die belegen würden, dass die Beschwerdeführerin über eine besondere Willenskraft verfügt oder verfügt hätte, um nach Abschluss der Mittelschule tatsächlich eine höhere Berufsausbildung zu absolvieren, sind somit nicht auszumachen. Dafür genügt auch nicht das Attest ihres früheren Klassenlehrers Dr. W.________ vom 24. Oktober 2009, wobei fraglich ist, ob aufgrund des Notenbildes eine überdurchschnittliche intellektuelle Begabung - bezogen auf eine Mittelschülerin - angenommen werden kann, da zumindest im mathematisch-naturwissenschaftlichen Bereich die Noten als eher durchschnittlich zu bezeichnen sind. Von der psychiatrischen MEDAS-Teilgutachterin Frau Dr. med. B.________, Fachärztin für Psychiatrie und Psychotherapie, Sozialmedizin, wurde die Intelligenz der Versicherten unter Berücksichtigung der schulischen Bildung sowie des klinischen Eindruckes als durchschnittlich beschrieben.</w:t>
      </w:r>
    </w:p>
    <w:p>
      <w:r>
        <w:rPr>
          <w:b/>
        </w:rPr>
        <w:t>E. 4.2</w:t>
      </w:r>
    </w:p>
    <w:p>
      <w:r>
        <w:t>Auch nach Eintritt der gesundheitlichen Beeinträchtigung hat die Beschwerdeführerin keinerlei Anstalten unternommen, um tatsächlich einen Mittelschulabschluss nachzuholen respektive eine berufliche Ausbildung in Angriff zu nehmen, obwohl dies aufgrund der attestierten Arbeitsfähigkeit ohne Weiteres zumindest in einem reduzierten Ausmass möglich gewesen wäre. Gerade im psychischen Bereich liegt laut dem psychiatrischen MEDAS-Zusatzgutachten der Frau Dr. med. B.________ keine krankheitswertige Störung vor, die solches verunmöglicht hätte. Im Gegensatz zur Beschwerdeführerin hat beispielsweise der Versicherte, der im Verfahren 8C_667/2010 Beschwerde erhoben hatte, trotz seiner unfallbedingten Einschränkungen nicht nur den Lehrabschluss, sondern die Berufsmaturität erworben und damit noch als Invalider eine überdurchschnittliche Leistungsbereitschaft unter Beweis gestellt (vgl. Urteil 8C_667/2010 vom 15. Dezember 2010 E. 4.2); ein solches Verhalten ist bei der Beschwerdeführerin gerade nicht auszumachen.</w:t>
      </w:r>
    </w:p>
    <w:p>
      <w:r>
        <w:rPr>
          <w:b/>
        </w:rPr>
        <w:t>E. 4.3</w:t>
      </w:r>
    </w:p>
    <w:p>
      <w:r>
        <w:t>Die von der Vorinstanz vorgenommene Bestimmung des Valideneinkommens aufgrund der Tabellenlöhne gemäss der vom Bundesamt für Statistik herausgegebenen Lohnstrukturerhebung (LSE) 2002, Tabelle TA 1, Anforderungsniveau 4, ist somit nicht zu beanstanden; dementsprechend resultiert ein Invaliditätsgrad von 50 %, was Anspruch auf eine halbe Invalidenrente gibt. Die Beschwerde erweist sich somit als unbegründet und ist abzuweisen.</w:t>
      </w:r>
    </w:p>
    <w:p>
      <w:r>
        <w:rPr>
          <w:b/>
        </w:rPr>
        <w:t>E. 5</w:t>
      </w:r>
    </w:p>
    <w:p>
      <w:r>
        <w:t>Das Verfahren ist kostenpflichtig ( Art. 65 BGG ). Die Gerichtskosten werden der unterliegenden Beschwerdeführerin auferlegt (Art. 65 Abs. 4 lit. a in Verbindung mit Art. 66 Abs. 1 BGG ). Die unentgeltliche Rechtspflege kann ihr gewährt werden, weil die Bedürftigkeit aktenkundig ist, die Beschwerde nicht als aussichtslos zu bezeichnen ist und die anwaltliche Vertretung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