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8C_952/2015 vom 15. Januar 2016</w:t>
      </w:r>
    </w:p>
    <w:p>
      <w:r>
        <w:t>Bundesgericht, 2016-01-15, DE</w:t>
      </w:r>
    </w:p>
    <w:p>
      <w:r>
        <w:rPr>
          <w:b/>
        </w:rPr>
        <w:t xml:space="preserve">Quelle: </w:t>
      </w:r>
      <w:r>
        <w:t>https://mcp.opencaselaw.ch/entscheid/bger_8C_952_2015</w:t>
      </w:r>
    </w:p>
    <w:p>
      <w:r>
        <w:t>FR: TF 8C_952/2015 du 15 janvier 2016</w:t>
      </w:r>
    </w:p>
    <w:p>
      <w:r>
        <w:t>IT: TF 8C_952/2015 del 15 gennaio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8C_952/2015 {T 0/2}</w:t>
      </w:r>
    </w:p>
    <w:p>
      <w:r>
        <w:t>Urteil vom 15. Januar 2016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Batz.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Unbekannt,</w:t>
      </w:r>
    </w:p>
    <w:p>
      <w:r>
        <w:t>Beschwerdegegner.</w:t>
      </w:r>
    </w:p>
    <w:p>
      <w:r>
        <w:t>Gegenstand</w:t>
      </w:r>
    </w:p>
    <w:p>
      <w:r>
        <w:t>Materie unbekannt,</w:t>
      </w:r>
    </w:p>
    <w:p>
      <w:r>
        <w:t>Beschwerde gegen einen unbekannten Entscheid.</w:t>
      </w:r>
    </w:p>
    <w:p>
      <w:r>
        <w:t>In Erwägung,</w:t>
      </w:r>
    </w:p>
    <w:p>
      <w:r>
        <w:t>dass A.________ mit Eingabe vom 5. Dezember 2015 (Poststempel) Beschwerde beim Bundesgericht erhoben hat, ohne den angefochtenen vorinstanzlichen Entscheid beizulegen,</w:t>
      </w:r>
    </w:p>
    <w:p>
      <w:r>
        <w:t>dass das Bundesgericht die Beschwerdeführerin mit Verfügung vom 7. Dezember 2015 aufgefordert hat, den Formmangel der fehlenden Beilage gemäss Art. 42 Abs. 5 BGG bis spätestens am 17. Dezember 2015 zu beheben, ansonsten die Rechtsschrift unbeachtet bleibe,</w:t>
      </w:r>
    </w:p>
    <w:p>
      <w:r>
        <w:t>dass die als eingeschriebene Sendung an die von der Beschwerdeführerin angegebene Adresse versandte Verfügung nach Ablauf der Abholfrist als "Nicht abgeholt" an das Bundesgericht zurückgelangt ist,</w:t>
      </w:r>
    </w:p>
    <w:p>
      <w:r>
        <w:t>dass diese Verfügung gemäss Art. 44 Abs. 2 BGG als zugestellt gilt (vgl. BGE 134 V 49 E. 4 f. S. 51 f.; 130 III 396 E. 1.2.3 S. 399; je mit weiteren Hinweisen),</w:t>
      </w:r>
    </w:p>
    <w:p>
      <w:r>
        <w:t>dass die Beschwerdeführerin den ihr vom Gericht angezeigten Formmangel gemäss Art. 42 Abs. 5 BGG nicht innerhalb der mit Verfügung vom 7. Dezember 2015 angesetzten Nachfrist ( Art. 44 - 48 BGG ) behoben hat,</w:t>
      </w:r>
    </w:p>
    <w:p>
      <w:r>
        <w:t>dass deshalb androhungsgemäss vorzugehen und auf die Beschwerde nicht einzutreten ist ( Art. 108 Abs. 1 lit. a BGG ),</w:t>
      </w:r>
    </w:p>
    <w:p>
      <w:r>
        <w:t>dass es sich bei den gegebenen Verhältnissen rechtfertigt, von der Erhebung von Gerichtskosten für das bundesgerichtliche Verfahren umständehalber abzusehen ( Art. 66 Abs. 1 Satz 2 BGG ),</w:t>
      </w:r>
    </w:p>
    <w:p>
      <w:r>
        <w:t>dass in den Fällen des Art. 108 Abs. 1 BGG das vereinfachte Verfahren zum Zuge kommt und der Abteilungspräsident zuständig ist,</w:t>
      </w:r>
    </w:p>
    <w:p>
      <w:r>
        <w:t>dass sich das Gericht vorbehält, wie bereits in früheren Fällen, weitere gleichartige Eingaben unbeantwortet abzulegen,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der Beschwerdeführerin schriftlich mitgeteilt.</w:t>
      </w:r>
    </w:p>
    <w:p>
      <w:r>
        <w:t>Luzern, 15. Januar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