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950/2010 vom 28. Januar 2011</w:t>
      </w:r>
    </w:p>
    <w:p>
      <w:r>
        <w:t>Bundesgericht, 2011-01-28, DE</w:t>
      </w:r>
    </w:p>
    <w:p>
      <w:r>
        <w:rPr>
          <w:b/>
        </w:rPr>
        <w:t xml:space="preserve">Quelle: </w:t>
      </w:r>
      <w:r>
        <w:t>https://mcp.opencaselaw.ch/entscheid/bger_8C_950_2010</w:t>
      </w:r>
    </w:p>
    <w:p>
      <w:r>
        <w:t>FR: TF 8C 950/2010 du 28 janvier 2011</w:t>
      </w:r>
    </w:p>
    <w:p>
      <w:r>
        <w:t>IT: TF 8C 950/2010 del 28 gennaio 2011</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auch wenn diese vor Bundesgericht nicht mehr aufgegriffen werden ( BGE 133 II 249 E. 1.4.1 S. 254).</w:t>
      </w:r>
    </w:p>
    <w:p>
      <w:r>
        <w:rPr>
          <w:b/>
        </w:rPr>
        <w:t>E. 2</w:t>
      </w:r>
    </w:p>
    <w:p>
      <w:r>
        <w:t>In prozessualer Hinsicht rügt der Beschwerdeführer eine Verletzung von Art. 6 Ziff. 1 EMRK , da die Vorinstanz seinem Antrag auf Durchführung einer öffentlichen Verhandlung nicht stattgegeben habe.</w:t>
      </w:r>
    </w:p>
    <w:p>
      <w:r>
        <w:rPr>
          <w:b/>
        </w:rPr>
        <w:t>E. 2.1</w:t>
      </w:r>
    </w:p>
    <w:p>
      <w:r>
        <w:t>Nach der Rechtsprechung hat das kantonale Gericht, welchem es primär obliegt, die Öffentlichkeit einer Verhandlung zu gewährleisten ( BGE 122 V 47 E. 3 S. 54), bei Vorliegen eines klaren und unmissverständlichen Parteiantrages im Sozialversicherungsprozess grundsätzlich eine öffentliche Verhandlung durchführen ( BGE 122 V 47 E. 3a und b S. 55 f.). Von einer ausdrücklich beantragten öffentlichen Verhandlung kann es absehen, wenn der diesbezügliche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 BGE 122 V 47 E. 3b/cc und b/dd S. 56). Als weiteres Motiv für die Verweigerung einer beantragten öffentlichen Verhandlung fällt die hohe Technizität der zur Diskussion stehenden Materie in Betracht, wobei darunter etwa rein rechnerische, versicherungsmathematische oder buchhalterische Probleme zu verstehen sind, nicht aber andere dem Sozialversicherungsprozess inhärente Fragestellungen wie beispielsweise die Würdigung medizinischer Gutachten. Das Bundesgericht hat in BGE 136 I 279 entschieden, dass in Verfahren mit hauptsächlich medizinischer Fragestellung eine bessere Eignung des schriftlichen Verfahrens nicht erkennbar ist, auch wenn Gegenstand in einer allfälligen Verhandlung einzig die Auseinandersetzung mit den vorhandenen Stellungnahmen von Ärztinnen und Ärzten zu Gesundheitsschaden und Grad der Arbeitsunfähigkeit bildet. Es handelt sich bei der Würdigung solcher medizinischer Berichte und der Beurteilung der Beweiskraft einander widersprechender ärztlicher Aussagen um eine auf dem Gebiet des Sozialversicherungsrechts alltägliche und damit nicht um eine "hochtechnische" Thematik im Sinne der Rechtsprechung. ( BGE 136 I 279 E. 3.2 S. 283 f.; vgl. auch Urteile 8C_801/2010 vom 15. Dezember 2010 E. 2 und 8C_495/2010 vom 16. Dezember 2010 E. 2.2). Schliesslich kann das kantonale Gericht auf die Durchführung einer öffentlichen Verhandlung verzichten, wenn es auch ohne eine solche allein auf Grund der Akten zum Schluss gelangt, dass dem materiellen Begehren der die Verhandlung beantragenden Partei zu entsprechen ist ( BGE 136 I 279 E. 1 S. 280 f.; 122 V 47 E. 3b/ee und b/ff S. 57 f.; Urteil 9C_1034/2009 vom 8. Juni 2010 E. 2.2).</w:t>
      </w:r>
    </w:p>
    <w:p>
      <w:r>
        <w:rPr>
          <w:b/>
        </w:rPr>
        <w:t>E. 2.2</w:t>
      </w:r>
    </w:p>
    <w:p>
      <w:r>
        <w:t>Das vorliegende, eine Rente der Invalidenversicherung betreffende Verfahren stellt eine Streitigkeit über einen zivilrechtlichen Anspruch im Sinne von Art. 6 Ziff. 1 EMRK dar ( BGE 125 V 499 E. 2a S. 501, 122 V 47 E. 2a S. 50 mit Hinweisen; SVR 2006 IV Nr. 1 E. 3.3 [I 573/03]). Auch liegt unbestrittenermassen ein rechtzeitig gestellter unmissverständlicher Antrag auf Durchführung einer öffentlichen Verhandlung vor (vgl. BGE 122 V 47 E. 3b/bb S. 56 und Urteil 9C_1034/2009 vom 8. Juni 2010, E. 2.3).</w:t>
      </w:r>
    </w:p>
    <w:p>
      <w:r>
        <w:rPr>
          <w:b/>
        </w:rPr>
        <w:t>E. 2.3</w:t>
      </w:r>
    </w:p>
    <w:p>
      <w:r>
        <w:t>Die Vorinstanz hat mit der Begründung, es liesse sich aus dem Gesamtzusammenhang schliessen, dass es dem Beschwerdeführer einzig um die Beweisabnahme im Sinne einer Parteibefragung gehe, jedoch nicht um eine Verhandlung mit Publikums- und Presseanwesenheit, wobei von einer Parteibefragung - in antizipierter Beweiswürdigung - keine neuen Erkenntnisse zu erwarten seien, von der Durchführung einer öffentlichen Verhandlung abgesehen.</w:t>
      </w:r>
    </w:p>
    <w:p>
      <w:r>
        <w:rPr>
          <w:b/>
        </w:rPr>
        <w:t>E. 2.4</w:t>
      </w:r>
    </w:p>
    <w:p>
      <w:r>
        <w:t>Die Voraussetzungen für eine Ablehnung der vom Versicherten in der vorinstanzlichen Beschwerde ausdrücklich beantragten Durchführung einer öffentlichen Verhandlung im Sinn von Art. 6 Ziff. 1 EMRK sind im Lichte der dargelegten Rechtsprechung nicht gegeben. Es sind keine triftigen Gründe ersichtlich, die gegen eine öffentliche Verhandlung sprechen. Weder ist der Antrag schikanös, noch läuft er dem Grundsatz der Einfachheit und Raschheit des Verfahrens zuwider. Sodann kann das Rechtsmittel nicht als offensichtlich unbegründet oder unzulässig bezeichnet werden, was denn auch das kantonale Versicherungsgericht nicht angenommen hat. Von hoher Technizität der sich stellenden Fragen kann ebenfalls nicht gesprochen werden: Streitig ist, ob sich der gesundheitliche Zustand in anspruchsbeeinflussendem Mass verändert hat. Damit liegt ein Streit um den Arbeitsunfähigkeitsgrad vor, der keine Ausnahme von der Pflicht, eine öffentliche Verhandlung durchzuführen, begründet. Schliesslich war dem materiellen Rechtsbegehren des Versicherten allein aufgrund der Akten nicht ohne weiteres zu entsprechen.</w:t>
      </w:r>
    </w:p>
    <w:p>
      <w:r>
        <w:rPr>
          <w:b/>
        </w:rPr>
        <w:t>E. 2.5</w:t>
      </w:r>
    </w:p>
    <w:p>
      <w:r>
        <w:t>Der Verzicht des kantonalen Gerichts auf eine mündliche öffentliche Verhandlung lässt sich demnach nicht mit der in Art. 6 Ziff. 1 EMRK gewährleisteten Verfahrensgarantie vereinbaren. Es ist daher unumgänglich, die Sache an die Vorinstanz zurückzuweisen, damit diese den Verfahrensmangel behebt und die vom Beschwerdeführer verlangte öffentliche Verhandlung durchführt. Hernach wird sie über die Beschwerde materiell neu befinden, weshalb auf die diesbezüglichen Ausführungen des Beschwerdeführers nicht weiter einzugehen ist.</w:t>
      </w:r>
    </w:p>
    <w:p>
      <w:r>
        <w:rPr>
          <w:b/>
        </w:rPr>
        <w:t>E. 3</w:t>
      </w:r>
    </w:p>
    <w:p>
      <w:r>
        <w:t>Dem Prozessausgang entsprechend sind die Gerichtskosten der unterliegenden IV-Stelle aufzuerlegen ( Art. 66 Abs. 1 BGG ). Diese hat dem Beschwerdeführer überdies eine Parteientschädigung zu bezahlen ( Art. 68 Abs. 1 und 2 BGG ). Der Antrag auf Gewährung der unentgeltlichen Rechtspflege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