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8C_949/2012 vom 14. Dezember 2012</w:t>
      </w:r>
    </w:p>
    <w:p>
      <w:r>
        <w:t>Bundesgericht, 2012-12-14, DE</w:t>
      </w:r>
    </w:p>
    <w:p>
      <w:r>
        <w:rPr>
          <w:b/>
        </w:rPr>
        <w:t xml:space="preserve">Quelle: </w:t>
      </w:r>
      <w:r>
        <w:t>https://mcp.opencaselaw.ch/entscheid/bger_8C_949_2012</w:t>
      </w:r>
    </w:p>
    <w:p>
      <w:r>
        <w:t>FR: TF 8C_949/2012 du 14 décembre 2012</w:t>
      </w:r>
    </w:p>
    <w:p>
      <w:r>
        <w:t>IT: TF 8C_949/2012 del 14 dicembre 2012</w:t>
      </w:r>
    </w:p>
    <w:p>
      <w:pPr>
        <w:pStyle w:val="Heading2"/>
      </w:pPr>
      <w:r>
        <w:t>Erwägungen</w:t>
      </w:r>
    </w:p>
    <w:p>
      <w:r>
        <w:rPr>
          <w:b/>
        </w:rPr>
        <w:t>E. 1</w:t>
      </w:r>
    </w:p>
    <w:p>
      <w:r>
        <w:t>Die Beschwerde in öffentlich-rechtlichen Angelegenheiten ( Art. 82 ff. BGG )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w:t>
      </w:r>
    </w:p>
    <w:p>
      <w:r>
        <w:t>Das kantonale Gericht hat die Sache unter Aufhebung des Einspracheentscheides zu weiteren medizinischen Abklärungen (Einholung eines Obergutachtens) an die Beschwerdeführerin zurückgewiesen. Praxisgemäss bewirkt ein solcher Rückweisungsentscheid in der Regel keinen nicht wieder gutzumachenden Nachteil im Sinne von Art. 93 Abs. 1 lit. a BGG (vgl. statt vieler z.B. Urteile 8C_509/2012 vom 25. Juli 2012 und 8C_502/2012 vom 10. August 2012 sowie namentlich die Beschwerdeführerin betreffend 8C_896/2012 vom 7. Dezember 2012 und 8C_559/2012 vom 7. September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(vgl. BGE 133 V 477 E. 5.2.4 S. 484 und vorerwähnte, auch die Beschwerdeführerin betreffenden Urteile). So verhält es sich hier - entgegen der Meinung der Beschwerdeführerin - nicht, denn die AXA hat vorliegend nach Einholung eines medizinischen Gutachtens namentlich über die Kausalität der Labrumläsion sowie die Frage der Integritätsentschädigung zu befinden und hernach über den Leistungsanspruch des Beschwerdegegners neu zu entscheiden, ohne dass der angefochtene Entscheid präjudizierende Wirkung entfaltet ( BGE 133 V 477 E. 5.2.4 S. 484).</w:t>
      </w:r>
    </w:p>
    <w:p>
      <w:r>
        <w:t>Die Eintretensvoraussetzung des Art. 93 Abs. 1 lit. a BGG ist damit nicht erfüllt. Dies gilt nach ständiger Rechtsprechung - im Gegensatz zu dem, was die Beschwerdeführerin anzunehmen scheint -, selbst wenn die vorinstanzliche Feststellung, der rechtserhebliche Sachverhalt sei nicht rechtsgenüglich abgeklärt, offensichtlich unrichtig wäre oder auf einer qualifiziert unrichtigen oder sogar willkürlichen Beweiswürdigung beruhte. Auch eine solche Rechtsverletzung ( Art. 95 lit. a und Art. 97 BGG ) vermöchte dem Nachteil an sich unnötiger Abklärungen nicht rechtlichen Charakter zu geben (statt vieler: Urteile 8C_78/2008 vom 9. Juli 2008, E. 2, und 9C_301/2007 vom 28. September 2007, E. 2.2). Daran ändert auch der Einwand betreffend der vom Beschwerdegegner verweigerten Begutachtung zum jetzigen Zeitpunkt nichts, weil vorerst nun gemäss vorinstanzlichem Entscheid lediglich die angeordnete Begutachtung zu erfolgen hat und die AXA gegebenenfalls im dannzumaligen Verfahren nach Massgabe des Art. 93 Abs. 3 BGG die geltend gemachten Verfahrensrügen (so u.a. bezüglich der allfälligen Verweigerung der Mitwirkungspflicht durch den Beschwerdegegner) wird vorbringen können. Von einer in diesem Zusammenhang gegebenen Rechtsverweigerung bzw. davon, dass der Versicherte durch sein Verhalten nun "belohnt" werde, kann - im Gegensatz zu den Vorbringen der Beschwerdeführerin - hier nicht die Rede sein. Auch die insoweit gerügte Zusprechung einer - nach Meinung der Beschwerdeführerin zu hohen - Prozessentschädigung kann später beim Bundesgericht u. a. mit dem Endentscheid noch angefochten werden ( BGE 133 V 645 E. 2.1 f. S. 647 f.; vgl. statt vieler: Urteile 9C_720/2009 vom 29. September 2009 E. 1 und 9C_567/2008 vom 30. Oktober 2008 E. 4.2 mit Literaturhinweis).</w:t>
      </w:r>
    </w:p>
    <w:p>
      <w:r>
        <w:rPr>
          <w:b/>
        </w:rPr>
        <w:t>E. 3</w:t>
      </w:r>
    </w:p>
    <w:p>
      <w:r>
        <w:t>Eine Gutheissung der Beschwerde würde zwar - wie in der Beschwerde an sich zu Recht ausgeführt wird - einen sofortigen Endentscheid herbeiführen (vgl. Art. 93 Abs. 1 lit. b BGG ); mit der Aufhebung kantonaler Rückweisungsentscheide, welche einzig eine ergänzende Sachverhaltsabklärung anordnen, kann indessen praxisgemäss kein nach der Rechtsprechung bedeutender Aufwand an Zeit oder Kosten für ein weitläufiges Beweisverfahren im Sinne der genannten Bestimmung erspart werden, zumal auch insoweit die selbstständige Anfechtbarkeit von Zwischenentscheiden aus prozessökonomischen Gründen eine Ausnahme darstellt, die restriktiv zu handhaben ist und die Parteien keiner Rechte verlustig gehen, da sie auch insoweit die mit dem Zwischenentscheid zusammenhängenden Fragen mit dem Endentscheid anfechten können (dazu statt vieler nunmehr Urteile 8C_400/2012 vom 28. Juni 2012, 8C_302/2009 vom 24. April 2009 und 8C_1038/2008 vom 20. April 2009 E. 2.2 mit Hinweisen). Auch vorliegend ist - entgegen den Vorbringen der Beschwerdeführerin - nicht ersichtlich, dass die Voraussetzungen von Art. 93 Abs. 1 lit. b BGG erfüllt wären, weshalb auf die Beschwerde nicht einzutreten ist.</w:t>
      </w:r>
    </w:p>
    <w:p>
      <w:r>
        <w:rPr>
          <w:b/>
        </w:rPr>
        <w:t>E. 4</w:t>
      </w:r>
    </w:p>
    <w:p>
      <w:r>
        <w:t>Die - insgesamt offensichtlich unzulässige - Beschwerde ist im vereinfachten Verfahren ( Art. 108 Abs. 1 lit. a BGG ) ohne Schriftenwechsel ( Art. 102 Abs. 1 BGG ) zu erledigen. 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