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945/2012 vom 15. März 2013</w:t>
      </w:r>
    </w:p>
    <w:p>
      <w:r>
        <w:t>Bundesgericht, 2013-03-15, DE</w:t>
      </w:r>
    </w:p>
    <w:p>
      <w:r>
        <w:rPr>
          <w:b/>
        </w:rPr>
        <w:t xml:space="preserve">Quelle: </w:t>
      </w:r>
      <w:r>
        <w:t>https://mcp.opencaselaw.ch/entscheid/bger_8C_945_2012</w:t>
      </w:r>
    </w:p>
    <w:p>
      <w:r>
        <w:t>FR: TF 8C 945/2012 du 15 mars 2013</w:t>
      </w:r>
    </w:p>
    <w:p>
      <w:r>
        <w:t>IT: TF 8C 945/2012 del 15 marzo 2013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sind die Leistungsansprüche des Versicherten ab 1. Mai 2011. Dabei steht fest und ist unbestritten, dass von der Fortsetzung der somatischen Behandlung keine namhafte Verbesserung des Gesundheitszustandes mehr zu erwarten war. Unbestritten ist im Weiteren die grundsätzliche Leistungspflicht der SUVA für die somatischen Unfallfolgen.</w:t>
      </w:r>
    </w:p>
    <w:p>
      <w:r>
        <w:rPr>
          <w:b/>
        </w:rPr>
        <w:t>E. 3</w:t>
      </w:r>
    </w:p>
    <w:p>
      <w:r>
        <w:t>Zu prüfen ist zunächst, ob allfällige psychische Unfallfolgen adäquat kausal durch das Ereignis vom 15. Dezember 2009 verursacht werden.</w:t>
      </w:r>
    </w:p>
    <w:p>
      <w:r>
        <w:rPr>
          <w:b/>
        </w:rPr>
        <w:t>E. 3.1</w:t>
      </w:r>
    </w:p>
    <w:p>
      <w:r>
        <w:t>Im Einspracheentscheid der SUVA vom 19. Dezember 2011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3.2</w:t>
      </w:r>
    </w:p>
    <w:p>
      <w:r>
        <w:t>Die Schwere des Unfalles ist aufgrund des augenfälligen Geschehensablaufs mit den sich dabei entwickelnden Kräften zu beurteilen (SVR 2008 UV Nr. 8 S. 26, U 2/07 E. 3.1). Am 15. Dezember 2009 war der Versicherte mit seinem Auto unterwegs, als sich Eis vom Dach eines entgegenkommenden Lastwagens löste, die Windschutzscheibe des Wagens des Versicherten durchbrach und ihn am Kopf verletzte. Mit der Vorinstanz ist dieses Ereignis als Unfall im eigentlichen mittleren Bereich zu qualifizieren. Eine Einordnung im Grenzbereich zu den schweren Unfällen lässt sich nicht rechtfertigen. So ist der Geschehensablauf und die sich entwickelnden Kräfte zu vergleichen mit jenem einer versicherten Person, der eine etwa 15 kg schwere Reklametafel aus einer Höhe von etwa 2 Metern auf den Kopf fiel (vgl. Urteil 8C_715/2009 vom 30. März 2010 E. 6.2), oder mit jenem einer versicherten Person, die von einer aus fünf Metern Höhe zu Boden fallenden 15,6 kg schweren Schalttafel am Kopf getroffen wurde (vgl. Urteil U 282/00 vom 21. Oktober 2003 E. 4.2). Die Adäquanz eines natürlichen Kausalzusammenhanges wäre somit dann zu bejahen, wenn eines der massgeblichen Adäquanzkriterien in besonders ausgeprägter, oder mehrere dieser Kriterien in gehäufter Weise erfüllt wären.</w:t>
      </w:r>
    </w:p>
    <w:p>
      <w:r>
        <w:rPr>
          <w:b/>
        </w:rPr>
        <w:t>E. 3.3</w:t>
      </w:r>
    </w:p>
    <w:p>
      <w:r>
        <w:t>Während die SUVA in ihrem Einspracheentscheid vom 19. Dezember 2011 keines der massgeblichen Kriterien für erfüllt ansieht, erachtete die Vorinstanz das Kriterium der Schwere oder besonderen Art der erlittenen Verletzungen als gegeben. Der Beschwerdeführer macht seinerseits geltend, die beiden Kriterien der besonders dramatischen Begleitumstände oder besonderen Eindrücklichkeit des Unfalls und der Schwere oder besonderen Art der erlittenen Verletzungen seien besonders ausgeprägt erfüllt.</w:t>
      </w:r>
    </w:p>
    <w:p>
      <w:r>
        <w:rPr>
          <w:b/>
        </w:rPr>
        <w:t>E. 3.4</w:t>
      </w:r>
    </w:p>
    <w:p>
      <w:r>
        <w:t>Gemäss den Aussagen des Versicherten gegenüber der Polizei vom 21. Dezember 2009 fuhr er am 15. Dezember 2009 mit zirka 70-80 km/h auf einer Ausserortsstrecke, als auf einmal etwas entgegen geflogen kam. Von diesem Moment an bis zu seinem Aufwachen im Krankenhaus kann er sich nur noch daran erinnern, wie er im Krankenwagen lag. An den eigentlichen Unfallhergang vermag sich der Beschwerdeführer nicht zu erinnern. Praxisgemäss fällt damit das Kriterium der besonders dramatischen Begleitumstände oder besonderen Eindrücklichkeit des Unfalls ausser Betracht (vgl. Urteil 8C_488/2011 vom 19. Dezember 2011 E. 5.1.3 und 8C_400/2010 vom 27. September 2010 E. 3.4.2).</w:t>
      </w:r>
    </w:p>
    <w:p>
      <w:r>
        <w:rPr>
          <w:b/>
        </w:rPr>
        <w:t>E. 3.5</w:t>
      </w:r>
    </w:p>
    <w:p>
      <w:r>
        <w:t>Die Rechtsprechung anerkennt Adäquanzkriterien nur mit grosser Zurückhaltung als ausgeprägt erfüllt an. So wurde eine beim Öffnen eines Steamers erlittene grossflächige Verbrühung als ausgeprägt geeignet erachtet, eine phobische Angst vor Hitzequellen auszulösen (Urteil 8C_435/2011 vom 13. Februar 2012 E. 4.2.7). Auch wenn das Ereignis vom 15. Dezember 2009 einen weitgehenden Visusverlust auf einem Auge verursacht hat, erscheint es doch nicht im gleichen Masse geeignet, psychische Beschwerden auszulösen. Das Kriterium der Schwere oder besonderen Art der erlittenen Verletzungen ist damit jedenfalls nicht in seiner ausgeprägten Form erfüllt.</w:t>
      </w:r>
    </w:p>
    <w:p>
      <w:r>
        <w:rPr>
          <w:b/>
        </w:rPr>
        <w:t>E. 3.6</w:t>
      </w:r>
    </w:p>
    <w:p>
      <w:r>
        <w:t>Da mithin keines der massgeblichen Kriterien besonders ausgeprägt vorliegt und auch nicht mehrere der Kriterien in gehäufter Weise gegeben sind, ist die Adäquanz eines Kausalzusammenhanges zwischen dem Unfallereignis vom 15. Dezember 2009 und den psychischen Beschwerden des Versicherten zu verneinen. Somit sind Vorinstanz und Verwaltung bei der Festsetzung der Invalidenrente und der Integritätsentschädigung zu Recht lediglich von den Auswirkungen der somatischen Verletzungen ausgegangen.</w:t>
      </w:r>
    </w:p>
    <w:p>
      <w:r>
        <w:rPr>
          <w:b/>
        </w:rPr>
        <w:t>E. 3.7</w:t>
      </w:r>
    </w:p>
    <w:p>
      <w:r>
        <w:t>Sind für die Bemessung der Integritätsentschädigung lediglich die somatischen Verletzungen relevant, so ist die Beschwerde des Versicherten soweit sie sich auf diese Leistung bezieht, abzuweisen.</w:t>
      </w:r>
    </w:p>
    <w:p>
      <w:r>
        <w:rPr>
          <w:b/>
        </w:rPr>
        <w:t>E. 4</w:t>
      </w:r>
    </w:p>
    <w:p>
      <w:r>
        <w:t>Vorinstanz und Verwaltung anerkannten, dass aufgrund der somatischen Verletzungen eine auf zwei Jahre befristete Rente bei einem Invaliditätsgrad von 12 % geschuldet ist. Dabei gingen sie zur Ermittlung des Invalideneinkommens von den Tabellenlöhnen der LSE aus und gewährten einen Abzug im Sinne von BGE 126 V 75 E. 5b/cc S. 80 in der Höhe von 10 %. Der Beschwerdeführer macht demgegenüber geltend, nicht alle Einschränkungen in der Arbeitsfähigkeit, welche Dr. med. B.________, Augenärztin FMH, in ihrem Bericht vom 9. September 2010 beschrieben habe, würden nach zwei Jahren wegfallen. Der Umstand, dass er faktisch als Monokel-Patient angesehen werden müsse, würde auch über die Zweijahresfrist hinaus gelten. Dies trifft zwar zu, indessen vermag eine solche Monokelsituation nach Abschluss der Angewöhnungszeit für sich alleine keinen Abzug vom Tabellenlohn zu rechtfertigen (vgl. auch Urteil U 107/03 vom 6. Januar 2004 E. 2.3), welcher zu einer rentenbegründenden Invalidität führen würde.</w:t>
      </w:r>
    </w:p>
    <w:p>
      <w:r>
        <w:rPr>
          <w:b/>
        </w:rPr>
        <w:t>E. 5</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