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8C_942/2012 vom 15. April 2013</w:t>
      </w:r>
    </w:p>
    <w:p>
      <w:r>
        <w:t>Bundesgericht, 2013-04-15, DE</w:t>
      </w:r>
    </w:p>
    <w:p>
      <w:r>
        <w:rPr>
          <w:b/>
        </w:rPr>
        <w:t xml:space="preserve">Quelle: </w:t>
      </w:r>
      <w:r>
        <w:t>https://mcp.opencaselaw.ch/entscheid/bger_8C_942_2012</w:t>
      </w:r>
    </w:p>
    <w:p>
      <w:r>
        <w:t>FR: TF 8C_942/2012 du 15 avril 2013</w:t>
      </w:r>
    </w:p>
    <w:p>
      <w:r>
        <w:t>IT: TF 8C_942/2012 del 15 aprile 2013</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1.2</w:t>
      </w:r>
    </w:p>
    <w:p>
      <w:r>
        <w:t>Im Rahmen des Replikrechts kann sich die Beschwerdeführerin zur Vernehmlassung äussern. Auf die darüber hinausgehenden Ausführungen braucht im Urteil nicht eingegangen zu werden, wobei rechtliche Rügen gestützt auf die Rechtsanwendung von Amtes wegen geprüft werden können.</w:t>
      </w:r>
    </w:p>
    <w:p>
      <w:r>
        <w:rPr>
          <w:b/>
        </w:rPr>
        <w:t>E. 1.3</w:t>
      </w:r>
    </w:p>
    <w:p>
      <w:r>
        <w:t>Im Rahmen der Invaliditätsbemessung betreffen 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 Grund der medizinischen Untersuchungen gerichtlich konstatierte Arbeits(un)fähigkeit Tatfragen ( BGE 132 V 393 E. 3.2 S. 398), welche sich nach der dargelegten Regelung der Kognition einer Überprüfung durch das Bundesgericht weitgehend entziehen.</w:t>
      </w:r>
    </w:p>
    <w:p>
      <w:r>
        <w:rPr>
          <w:b/>
        </w:rPr>
        <w:t>E. 2.1</w:t>
      </w:r>
    </w:p>
    <w:p>
      <w:r>
        <w:t>Streitig und - im Rahmen der dargelegten Kognition - zu prüfen ist, ob das kantonale Gericht mit der Verneinung des Anspruchs auf Leistungen der Invalidenversicherung Bundesrecht verletzt hat.</w:t>
      </w:r>
    </w:p>
    <w:p>
      <w:r>
        <w:rPr>
          <w:b/>
        </w:rPr>
        <w:t>E. 2.2</w:t>
      </w:r>
    </w:p>
    <w:p>
      <w:r>
        <w:t>Die hiefür massgebenden Rechtsgrundlagen, namentlich die gesetzlichen Bestimmungen und die von der Rechtsprechung entwickelten Grundsätze zum Begriff der Invalidität ( Art. 8 Abs. 1 ATSG in Verbindung mit Art. 4 Abs. 1 IVG ) und der Erwerbsunfähigkeit ( Art. 7 ATSG ) sowie zu den Voraussetzungen und zum Umfang des Rentenanspruchs ( Art. 28 Abs.1 und 2 IVG ) sind im angefochtenen Entscheid zutreffend dargelegt worden. Richtig sind auch die Ausführungen zum Beweiswert und zur Beweiswürdigung medizinischer Berichte und Gutachten ( BGE 134 V 231 E. 5.1 S. 232; 125 V 351 E. 3 S. 352 mit Hinweisen). Darauf wird verwiesen.</w:t>
      </w:r>
    </w:p>
    <w:p>
      <w:r>
        <w:rPr>
          <w:b/>
        </w:rPr>
        <w:t>E. 3</w:t>
      </w:r>
    </w:p>
    <w:p>
      <w:r>
        <w:t>Das kantonale Gericht hat in pflichtgemässer Würdigung der medizinischen Aktenlage, namentlich gestützt auf das als voll beweiskräftig eingestufte polydisziplinäre Gutachten des ABI vom 26. Oktober 2010 sowie auf den durch die Beschwerdeführerin eingeholten Bericht der neuropsychologischen Abklärung bei Frau Dr. phil. O.________ vom 24. Januar 2011 mit einlässlicher und nachvollziehbarer Begründung erkannt, dass die Beschwerdeführerin aus rheumatologischer Sicht als Studentin eine 20%ige Leistungseinschränkung aufweise, wohingegen aus psychiatrischer und allgemein-internistischer Sicht eine Einschränkung in der Arbeitsfähigkeit zu verneinen sei. Was die im Bericht der Frau Dr. phil. O.________ vom 24. Januar 2011 festgehaltenen neuropsychologischen Funktionsstörungen in Form von Konzentrations-, Gedächtnis-, Merkfähigkeits- und Lernfähigkeitsstörungen sowie Affektlabilität anbelangt, hielt die Vorinstanz fest, diese Beschwerden seien zwar klinisch fassbar, nicht jedoch hinreichend organisch im Sinne einer strukturellen Veränderung nachgewiesen. Das Schädel-MRI vom 22. Oktober 2009 habe einen normalen Befund ergeben, der Neurostatus sei weitgehend unauffällig und es fehlten Anhaltspunkte für neurologische Ausfälle im Sinne eines messbaren Defektzustandes. Die Vorinstanz hat des Weiteren geprüft, ob die diagnostizierte Schmerzstörung im vorliegenden Fall ausnahmsweise eine Invalidisierung zu begründen vermöge. Sie hat indessen die dazu erforderlichen Voraussetzungen einer psychischen Komorbidität von erheblicher Schwere, Intensität, Ausprägung und Dauer und der von der Praxis alternativ dazu umschriebenen Kriterien, welche eine adäquate Schmerzbewältigung objektiv konstant und intensiv behindern können ( BGE 137 V 64 E. 4.1 und 136 V 279 E. 3.2.3, je mit Hinweisen; vgl. auch BGE 130 V 352 E. 2.2.3 S. 354 f.; 131 V 49 E. 1.2 S. 50 f.), als nicht erfüllt erachtet, zumal sich auch aus dem Privatgutachten keine diesbezüglichen Anhaltspunkte ergaben.</w:t>
      </w:r>
    </w:p>
    <w:p>
      <w:r>
        <w:rPr>
          <w:b/>
        </w:rPr>
        <w:t>E. 4</w:t>
      </w:r>
    </w:p>
    <w:p>
      <w:r>
        <w:t>Zu prüfen sind zunächst die Einwendungen der Beschwerdeführerin betreffend medizinischer Aktenlage:</w:t>
      </w:r>
    </w:p>
    <w:p>
      <w:r>
        <w:rPr>
          <w:b/>
        </w:rPr>
        <w:t>E. 4.1</w:t>
      </w:r>
    </w:p>
    <w:p>
      <w:r>
        <w:t>Was die allgemeine Kritik am Gutachten des ABI vom 26. Oktober 2010 im Sinne der fehlenden Waffengleichheit bei der MEDAS-Problematik anbelangt, hat das Bundesgericht in BGE 137 V 210 bestätigt, dass die Beauftragung einer MEDAS verfassungskonform sowie rechtsprechungsgemäss auch mit der EMRK vereinbar sei (E. 2.1 bis 2.3 S. 229 ff.) und dass nach altem Verfahrensstand eingeholte Gutachten ihren Beweiswert nicht per se verlören, sondern im Rahmen einer gesamthaften Prüfung des Einzelfalls zu entscheiden sei, ob das abschliessende Abstellen auf die vorhandenen Beweisgrundlagen vor Bundesrecht standhalte (E. 6 S. 266).</w:t>
      </w:r>
    </w:p>
    <w:p>
      <w:r>
        <w:rPr>
          <w:b/>
        </w:rPr>
        <w:t>E. 4.2</w:t>
      </w:r>
    </w:p>
    <w:p>
      <w:r>
        <w:t>Das kantonale Gericht hat im angefochtenen Entscheid aufgezeigt, dass die rheumatologische und psychiatrische Beurteilung des ABI die Anforderungen der Rechtsprechung an ein Gutachten erfüllen, und dargelegt, dass auf die diesbezügliche Diagnosestellung und attestierte Arbeitsfähigkeit durch das ABI abgestellt werden kann. Diese Feststellungen zählen zur vorinstanzlichen Sachverhaltsermittlung, welche einer Überprüfung durch das Bundesgericht regelmässig entzogen ist.</w:t>
      </w:r>
    </w:p>
    <w:p>
      <w:r>
        <w:rPr>
          <w:b/>
        </w:rPr>
        <w:t>E. 4.3</w:t>
      </w:r>
    </w:p>
    <w:p>
      <w:r>
        <w:t>Soweit die Beschwerdeführerin wiederum rügt, dass weder eine neurologische noch eine neuropsychologische Abklärung vorgenommen wurde, ist ihr insoweit Recht zu geben, als Ziff. 4.2.8. des ABI-Gutachtens vom 26. Oktober 2010 klarerweise eine neuropsychologische Abklärung seitens des ABI oder der Beschwerdegegnerin erfordert hätte, wurde dort doch ausdrücklich festgehalten, in Anbetracht der für die Explorandin subjektiv sehr starken Einbusse in Bezug auf ihre kognitive Leistungsfähigkeit im Vergleich zum Zustand vor dem Unfall sollten diesbezüglich objektive Untersuchungen im Sinne einer neurologischen und/oder neuropsychologischen Abklärung durchgeführt werden, um eventuell gezielte unterstützende therapeutische Massnahmen anbieten zu können. Mangels einer entsprechenden Abklärung hat die Beschwerdeführerin das Privatgutachten der Frau Dr. phil. O.________ vom 24. Januar 2011 erstellen und zu den Akten geben lassen. Die Vorinstanz hat dieses in die Würdigung der Aktenlage miteinbezogen und sich bezüglich der Behandlungsaussichten der Beschwerden als Überwindbarkeitskriterium zu Recht darauf abgestützt. Dementsprechend hat die Beschwerdeführerin - entgegen der Auffassung der Vorinstanz - Anspruch auf Ersatz der Auslagen der von ihr veranlassten neuropsychologischen Abklärung. Die Beschwerde ist diesbezüglich teilweise gutzuheissen und die Sache an die Vorinstanz zurückzuweisen, damit sie die Entschädigung der IV-Stelle an die Beschwerdeführerin für die neuropsychologische Abklärung festsetze.</w:t>
      </w:r>
    </w:p>
    <w:p>
      <w:r>
        <w:rPr>
          <w:b/>
        </w:rPr>
        <w:t>E. 5.1</w:t>
      </w:r>
    </w:p>
    <w:p>
      <w:r>
        <w:t>Zur Annahme einer Invalidität braucht es in jedem Fall ein medizinisches Substrat, das (fach)ärztlicherseits schlüssig festgestellt wird und nachgewiesenermassen die Arbeits- und Erwerbsfähigkeit wesentlich beeinträchtigt. Weder aus somatischer noch aus psychiatrischer Sicht konnten die Gutachter in casu jedoch mit den Schmerzangaben der Explorandin korrelierende Befunde erheben, welche deren Beschwerdebild hinreichend erklärten. Auf der Grundlage der zur somatoformen Schmerzstörung ergangenen Rechtsprechung ( BGE 130 V 352 E. 2.2.3 S. 353 ff.), die bezüglich der Folgen von milden Verletzungen der HWS (Schleudertrauma; BGE 136 V 279 ) ebenfalls zur Anwendung gelangt, ist denn auch regelmässig von der Überwindbarkeit der entsprechenden Schmerzproblematik auszugehen.</w:t>
      </w:r>
    </w:p>
    <w:p>
      <w:r>
        <w:rPr>
          <w:b/>
        </w:rPr>
        <w:t>E. 5.2</w:t>
      </w:r>
    </w:p>
    <w:p>
      <w:r>
        <w:t>Die Vorinstanz hat gestützt auf das Gutachten des ABI vom 26. Oktober 2010 und das neuropsychologische Privatgutachten der Frau Dr. phil. O.________ vom 24. Januar 2011 einlässlich dargelegt, dass die Voraussetzungen, deren es bedürfte, um die - nur in Ausnahmefällen anzunehmende - Unzumutbarkeit einer willentlichen Leidensüberwindung und eines Wiedereinstiegs in den Arbeitsprozess zu bejahen ( BGE 136 V 279 E. 3.2.1 S. 281 f. mit Hinweisen), vorliegend nicht gegeben sind, zumal Frau Dr. phil. O.________ selber auf noch nicht ausgeschöpfte Behandlungsmöglichkeiten hinweist. Sie hat daher das Vorliegen eines invalidisierenden Gesundheitsschadens und den Anspruch auf berufliche Massnahmen sowie auf eine Invalidenrente verneint.</w:t>
      </w:r>
    </w:p>
    <w:p>
      <w:r>
        <w:rPr>
          <w:b/>
        </w:rPr>
        <w:t>E. 5.3</w:t>
      </w:r>
    </w:p>
    <w:p>
      <w:r>
        <w:t>In der Beschwerde wird nichts vorgebracht, was den vorinstanzlichen Entscheid als offensichtlich unrichtig oder rechtsverletzend im Sinne von Art. 95 BGG erscheinen liesse. Soweit das kantonale Gericht in antizipierter Beweiswürdigung ( BGE 136 I 229 E. 5.3 S. 236 f. ; 134 I 140 E. 5.3 S. 148; 124 V 90 E. 4b S. 94) von einer Rückweisung zu ergänzenden medizinischen Abklärungen absah, ist dies im Rahmen der bundesgerichtlichen Überprüfungsbefugnis ebenfalls nicht zu beanstanden. Bezüglich dem Einwand, die unterschiedliche Behandlung von Menschen, die an einem pathogenetisch-ätiologisch unklaren Beschwerdebild leiden, gegenüber solchen, deren Leiden bildgebend wiedergegeben werden könne, entbehre einer wissenschaftlich bedeutsamen Grundlage und beruhe auf einem diskriminierenden Krankheitsbegriff, ist schliesslich auf die bundesgerichtliche Rechtsprechung zu verweisen, welche diese Kritik mehrfach als nicht stichhaltig qualifiziert hat (vgl. SVR 2012 IV Nr. 32 S. 127, 9C_776/2010; Urteil 8C_413/2012 vom 22. August 2012 E. 5 mit Hinweisen).</w:t>
      </w:r>
    </w:p>
    <w:p>
      <w:r>
        <w:rPr>
          <w:b/>
        </w:rPr>
        <w:t>E. 5.4</w:t>
      </w:r>
    </w:p>
    <w:p>
      <w:r>
        <w:t>Zusammenfassend ist die Beschwerde bezüglich des geltend gemachten Anspruchs auf Leistungen der Invalidenversicherung abzuweisen.</w:t>
      </w:r>
    </w:p>
    <w:p>
      <w:r>
        <w:rPr>
          <w:b/>
        </w:rPr>
        <w:t>E. 6</w:t>
      </w:r>
    </w:p>
    <w:p>
      <w:r>
        <w:t>Das Verfahren ist kostenpflichtig ( Art. 65 BGG ). Die Gerichtskosten werden den Parteien entsprechend dem Verfahrensausgang auferlegt ( Art. 66 Abs. 1 BGG ). Die Beschwerdegegnerin hat der Beschwerdeführerin für das bundesgerichtliche Verfahren eine reduzierte Parteientschädigung zu bezahlen (Art. 68 Abs. 1 und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