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942/2010 vom 3. Oktober 2011</w:t>
      </w:r>
    </w:p>
    <w:p>
      <w:r>
        <w:t>Bundesgericht, 2011-10-03, FR</w:t>
      </w:r>
    </w:p>
    <w:p>
      <w:r>
        <w:rPr>
          <w:b/>
        </w:rPr>
        <w:t xml:space="preserve">Quelle: </w:t>
      </w:r>
      <w:r>
        <w:t>https://mcp.opencaselaw.ch/entscheid/bger_8C_942_2010</w:t>
      </w:r>
    </w:p>
    <w:p>
      <w:r>
        <w:t>FR: TF 8C 942/2010 du 3 octobre 2011</w:t>
      </w:r>
    </w:p>
    <w:p>
      <w:r>
        <w:t>IT: TF 8C 942/2010 del 3 ottobre 2011</w:t>
      </w:r>
    </w:p>
    <w:p>
      <w:pPr>
        <w:pStyle w:val="Heading2"/>
      </w:pPr>
      <w:r>
        <w:t>Regeste</w:t>
      </w:r>
    </w:p>
    <w:p>
      <w:r>
        <w:t>Droit de la fonction publique | Fonction publique</w:t>
      </w:r>
    </w:p>
    <w:p>
      <w:pPr>
        <w:pStyle w:val="Heading2"/>
      </w:pPr>
      <w:r>
        <w:t>Erwägungen</w:t>
      </w:r>
    </w:p>
    <w:p>
      <w:r>
        <w:rPr>
          <w:b/>
        </w:rPr>
        <w:t>E. 1</w:t>
      </w:r>
    </w:p>
    <w:p>
      <w:r>
        <w:t>Le Tribunal fédéral examine d'office la recevabilité des recours dont il est saisi ( ATF 134 V 443 consid. 1 p. 444; 133 II 249 consid. 1.1 p. 251).</w:t>
      </w:r>
    </w:p>
    <w:p>
      <w:r>
        <w:rPr>
          <w:b/>
        </w:rPr>
        <w:t>E. 2.1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En matière pécuniaire, le recours n'est en principe recevable que si la valeur litigieuse atteint 15'000 fr. ( art. 85 al. 1 let. b LTF ). En cas de recours contre une décision finale, la valeur litigieuse est déterminée par les conclusions restées litigieuses devant l'autorité précédente ( art. 51 al. 1 let. a LTF ). Si les conclusions ne tendent pas au paiement d'une somme d'argent déterminée, le Tribunal fédéral fixe la valeur litigieuse selon son appréciation ( art. 51 al. 2 LTF ).</w:t>
      </w:r>
    </w:p>
    <w:p>
      <w:r>
        <w:rPr>
          <w:b/>
        </w:rPr>
        <w:t>E. 2.2</w:t>
      </w:r>
    </w:p>
    <w:p>
      <w:r>
        <w:t>Une affaire doit être considérée comme pécuniaire dès lors qu'elle vise un but économique et que son objet peut être apprécié en argent (arrêt 1C_116/2007 du 24 septembre 2007 consid. 2). Devant l'autorité précédente, le recourant a conclu à sa réintégration pour une durée indéterminée - et donc au paiement de son salaire pendant plusieurs mois, voir plusieurs années - de sorte que l'on peut admettre que la valeur litigieuse atteint le seuil de 15'000 fr. ouvrant la voie du recours en matière de droit public dans ce domaine (arrêts 8C_358/2009 du 8 mars 2010 consid. 2, 8C_176/2009 du 14 septembre 2009 consid. 1, 8C_170/2009 du 25 août 2009 consid. 1, 8C_46/2009 du 24 août 2009 consid. 2).</w:t>
      </w:r>
    </w:p>
    <w:p>
      <w:r>
        <w:rPr>
          <w:b/>
        </w:rPr>
        <w:t>E. 2.3</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Le recourant doit ainsi avoir un intérêt pratique et actuel à obtenir l'annulation de la décision attaquée, intérêt qui doit exister non seulement au moment du dépôt du recours, mais encore au moment où l'arrêt est rendu ( ATF 137 II 40 consid. 2.1 p. 41). En l'espèce, le recourant a donné sa démission pour le 30 juin 2011. La révocation est une mesure disciplinaire qui constitue une sanction formelle d'un comportement fautif. Elle implique le constat que le recourant a violé les devoirs de sa charge, intentionnellement ou par négligence, et que la gravité de la faute justifie une sanction disciplinaire. Cette mesure revêt l'aspect d'une peine et a un caractère plus ou moins infamant (cf. arrêt 8C_203/2010 du 1er mars 2011, consid. 3.5). Pour ce motif, le recourant conserve un intérêt digne de protection à son annulation. De plus, la mesure peut avoir une influence sur la carrière professionnelle du recourant, en particulier dans l'éventualité d'une nouvelle postulation pour un emploi dans la fonction publique (cf. arrêt 8C_983/2009 du 16 novembre 2010, consid. 3.2).</w:t>
      </w:r>
    </w:p>
    <w:p>
      <w:r>
        <w:rPr>
          <w:b/>
        </w:rPr>
        <w:t>E. 3.1</w:t>
      </w:r>
    </w:p>
    <w:p>
      <w:r>
        <w:t>Invoquant une violation des art. 6 CEDH et 29 al. 2 Cst., le recourant fait valoir qu'il n'a pas été informé du fait que la juridiction cantonale avait reçu, par courrier de la Chambre pénale du 9 juin 2010, copie de l'arrêt rendu par cette dernière le 19 avril 2010 et que l'arrêt précité ne lui a pas non plus été communiqué par le Tribunal administratif. La cause a ensuite été gardée à juger sans qu'il en soit averti, de sorte qu'il n'a pas pu prendre position sur l'arrêt rendu par la Chambre pénale.</w:t>
      </w:r>
    </w:p>
    <w:p>
      <w:r>
        <w:rPr>
          <w:b/>
        </w:rPr>
        <w:t>E. 3.2</w:t>
      </w:r>
    </w:p>
    <w:p>
      <w:r>
        <w:t>Le droit d'être entendu est une garantie constitutionnelle de nature formelle, dont la violation entraîne l'annulation de la décision attaquée sans égard aux chances de succès du recours sur le fond ( ATF 127 V 431 consid. 3d/aa p. 437). Ce moyen doit par conséquent être examiné en premier lieu ( ATF 124 I 49 consid. 1 p. 50) et avec un plein pouvoir d'examen ( ATF 127 III 193 consid. 3 p. 194 et la jurisprudence citée).</w:t>
      </w:r>
    </w:p>
    <w:p>
      <w:r>
        <w:rPr>
          <w:b/>
        </w:rPr>
        <w:t>E. 3.3</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Selon la jurisprudence, il appartient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133 I 100 consid. 4.5 p. 103; 133 I 98 consid. 2.2 p. 99; 132 I 42 consid. 3.3.2-3.3.4 p. 46 s.; arrêts 5A_791/2010 du 23 mars 2011 consid. 2.3.1; 5D_8/2011 du 8 mars 2011 consid. 2.1; 4D_111/2010 du 19 janvier 2011 consid. 2.1; cf. en outre les arrêts de la Cour européenne des droits de l'homme dans les causes Schaller-Bossert contre Suisse du 28 octobre 2010 § 39 s. et Nideröst-Huber contre Suisse du 18 février 1997, Recueil CourEDH 1997-I p. 101 § 24).</w:t>
      </w:r>
    </w:p>
    <w:p>
      <w:r>
        <w:rPr>
          <w:b/>
        </w:rPr>
        <w:t>E. 3.4</w:t>
      </w:r>
    </w:p>
    <w:p>
      <w:r>
        <w:t>En l'espèce, le recourant se plaint de ne pas avoir été informé que le Tribunal administratif était en possession du jugement de la Chambre pénale du 19 avril 2010. Cette affirmation n'est pas contestée par le Tribunal administratif. Il ne ressort pas non plus du dossier que la juridiction cantonale aurait communiqué cette pièce nouvelle au recourant. Le 5 octobre 2010, le Tribunal administratif a rendu l'arrêt en se fondant sur les faits retenus par la Chambre pénale. En ne permettant pas au recourant de présenter des observations complémentaires sur le jugement de la Chambre pénale du 19 avril 2010, alors que cette pièce était déterminante pour l'issue du litige, le Tribunal administratif n'a pas respecté les principes jurisprudentiels susmentionnés (cf. arrêts 1B_349/2011 du 14 juillet 2011, 1C_196/2011 du 11 juillet 2011, 1B_269/2011 du 20 juin 2011). Le recours doit donc être admis pour ce motif, sans qu'il soit nécessaire d'examiner les autres griefs soulevés par le recourant. La décision attaquée doit par conséquent être annulée et la cause renvoyée à l'autorité précédente pour nouvelle décision prise dans le respect du droit à la réplique défini ci-dessus.</w:t>
      </w:r>
    </w:p>
    <w:p>
      <w:r>
        <w:rPr>
          <w:b/>
        </w:rPr>
        <w:t>E. 4</w:t>
      </w:r>
    </w:p>
    <w:p>
      <w:r>
        <w:t>L'intimé, qui succombe, supportera les frais judiciaires ( art. 66 al. 1 LTF ). Il versera en outre une indemnité de dépens au recourant,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