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941/2012 vom 7. Januar 2013</w:t>
      </w:r>
    </w:p>
    <w:p>
      <w:r>
        <w:t>Bundesgericht, 2013-01-07, DE</w:t>
      </w:r>
    </w:p>
    <w:p>
      <w:r>
        <w:rPr>
          <w:b/>
        </w:rPr>
        <w:t xml:space="preserve">Quelle: </w:t>
      </w:r>
      <w:r>
        <w:t>https://mcp.opencaselaw.ch/entscheid/bger_8C_941_2012</w:t>
      </w:r>
    </w:p>
    <w:p>
      <w:r>
        <w:t>FR: TF 8C 941/2012 du 7 janvier 2013</w:t>
      </w:r>
    </w:p>
    <w:p>
      <w:r>
        <w:t>IT: TF 8C 941/2012 del 7 gennaio 2013</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findet unter der Herrschaft des BGG eine freie Überprüfung des vorinstanzlichen Entscheids in tatsächlicher Hinsicht nicht statt.</w:t>
      </w:r>
    </w:p>
    <w:p>
      <w:r>
        <w:rPr>
          <w:b/>
        </w:rPr>
        <w:t>E. 1.3</w:t>
      </w:r>
    </w:p>
    <w:p>
      <w:r>
        <w:t>Die Vorinstanz hat die für die Beurteilung des Leistungsanspruchs einschlägigen Rechtsgrundlagen und die dazu ergangene Rechtsprechung zutreffend dargelegt. Darauf wird verwiesen.</w:t>
      </w:r>
    </w:p>
    <w:p>
      <w:r>
        <w:rPr>
          <w:b/>
        </w:rPr>
        <w:t>E. 2</w:t>
      </w:r>
    </w:p>
    <w:p>
      <w:r>
        <w:t>Die vor Bundesgericht vorgetragene Beschwerdebegründung beschränkt sich einzig auf die Argumentation, Verwaltung und Vorinstanz hätten zu Unrecht auf das Gutachten des medizinischen Abklärungsinstituts X.________ abgestellt.</w:t>
      </w:r>
    </w:p>
    <w:p>
      <w:r>
        <w:rPr>
          <w:b/>
        </w:rPr>
        <w:t>E. 2.1</w:t>
      </w:r>
    </w:p>
    <w:p>
      <w:r>
        <w:t>Das kantonale Gericht hat nach eingehender Beweiswürdigung der medizinischen und erwerblichen Aktenlage mit ausführlicher Begründung, worauf verwiesen wird ( Art. 109 Abs. 3 BGG ), zutreffend erkannt, dass insbesondere gestützt auf das Gutachten des medizinischen Abklärungsinstituts X.________ dem Beschwerdeführer eine volle Arbeitsfähigkeit in einer körperlich leichten bis intermittierend mittelschweren Tätigkeit unter Wechselbelastung und ohne Exposition zu Dämpfen von Epoxidharzen und deren Aminhärtern zumutbar ist.</w:t>
      </w:r>
    </w:p>
    <w:p>
      <w:r>
        <w:rPr>
          <w:b/>
        </w:rPr>
        <w:t>E. 2.2</w:t>
      </w:r>
    </w:p>
    <w:p>
      <w:r>
        <w:t>Soweit der Versicherte rügt, der explorierende Gutachter des medizinischen Abklärungsinstituts X.________ habe zu Beginn der Untersuchung selber Medikamente eingenommen bzw. einnehmen müssen, behauptet der Beschwerdeführer nicht und sind auch keine entsprechenden Anhaltspunkte erkennbar, dass dadurch die Urteilsfähigkeit des Gutachters beeinträchtigt gewesen wäre oder die Medikamenteneinnahme anderweitig die Beurteilung des Gutachtens des medizinischen Abklärungsinstituts X.________ zu Ungunsten des Versicherten negativ beeinflusst hätte. Hinsichtlich der beanstandeten Dauer der Untersuchung ist festzuhalten, dass es nach der Rechtsprechung für den Aussagegehalt eines medizinischen Gutachtens grundsätzlich nicht auf die Dauer der Untersuchung ankommt, sondern in erster Linie massgebend ist, ob die Expertise inhaltlich vollständig und im Ergebnis schlüssig ist (Urteile 9C_252/2012 vom 7. September 2012 E. 8.2 und 9C_330/2011 vom 8. Juni 2011 E. 5 mit Hinweisen). Der Beschwerdeführer legt nicht dar, inwiefern das Gutachten des medizinischen Abklärungsinstituts X.________ den praxisgemässen Anforderungen ( BGE 134 V 231 E. 5.1 S. 232; 125 V 351 E. 3a S. 352) nicht zu genügen vermöchte. Vielmehr erfüllt es die von der Rechtsprechung aufgestellten formellen und materiellen Voraussetzungen an ein lege artis abgefasstes beweiskräftiges Gutachten, weshalb das kantonale Gericht zu Recht darauf abgestellt hat.</w:t>
      </w:r>
    </w:p>
    <w:p>
      <w:r>
        <w:rPr>
          <w:b/>
        </w:rPr>
        <w:t>E. 2.3</w:t>
      </w:r>
    </w:p>
    <w:p>
      <w:r>
        <w:t>Die Beweiswürdigung gemäss angefochtenem Entscheid ist nicht zu beanstanden. Der Versicherte legt nicht dar und es sind keine Anhaltspunkte dafür ersichtlich, dass die Vorinstanz den massgebenden Sachverhalt mit Blick auf Art. 97 Abs. 1 BGG offensichtlich unrichtig oder in Verletzung von Bundesrecht im Sinne von Art. 95 lit. a BGG festgestellt hätte. Sämtliche Vorbringen des Beschwerdeführers, die sich in erster Linie in einer Wiederholung der vorinstanzlichen Argumentation sowie in appellatorischer und damit unzulässiger Kritik am angefochtenen Entscheid (Urteil 9C_569/2008 vom 1. Oktober 2008 E. 1.2 mit Hinweisen) erschöpfen, vermögen an diesem Ergebnis nichts zu ändern. Der Versicherte zeigt insbesondere nicht auf, inwiefern von einer weiteren multidisziplinären Abklärung neue entscheidwesentliche Erkenntnisse zu erwarten wären. Bei gegebener Aktenlage hat das kantonale Gericht zu Recht und ohne Verletzung des Willkürverbots in antizipierter Beweiswürdigung (dazu BGE 131 I 153 E. 3 S. 157, 124 V 90 E. 4b S. 94) auf weitere Beweismassnahmen verzichtet.</w:t>
      </w:r>
    </w:p>
    <w:p>
      <w:r>
        <w:rPr>
          <w:b/>
        </w:rPr>
        <w:t>E. 3.1</w:t>
      </w:r>
    </w:p>
    <w:p>
      <w:r>
        <w:t>Die Beschwerde ist offensichtlich unbegründet, weshalb sie im Verfahren nach Art. 109 Abs. 2 lit. a BGG ohne Durchführung des Schriftenwechsels, mit summarischer Begründung und unter Verweis auf den vorinstanzlichen Entscheid erledigt wird ( Art. 102 Abs. 1 und Art. 109 Abs. 3 BGG ).</w:t>
      </w:r>
    </w:p>
    <w:p>
      <w:r>
        <w:rPr>
          <w:b/>
        </w:rPr>
        <w:t>E. 3.2</w:t>
      </w:r>
    </w:p>
    <w:p>
      <w:r>
        <w:t>Dem Prozessausgang entsprechend sind die Gerichtskosten dem Beschwerdeführer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