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8C_939/2015 vom 19. April 2016</w:t>
      </w:r>
    </w:p>
    <w:p>
      <w:r>
        <w:t>Bundesgericht, 2016-04-19, DE</w:t>
      </w:r>
    </w:p>
    <w:p>
      <w:r>
        <w:rPr>
          <w:b/>
        </w:rPr>
        <w:t xml:space="preserve">Quelle: </w:t>
      </w:r>
      <w:r>
        <w:t>https://mcp.opencaselaw.ch/entscheid/bger_8C_939_2015</w:t>
      </w:r>
    </w:p>
    <w:p>
      <w:r>
        <w:t>FR: TF 8C_939/2015 du 19 avril 2016</w:t>
      </w:r>
    </w:p>
    <w:p>
      <w:r>
        <w:t>IT: TF 8C_939/2015 del 19 aprile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8C_939/2015</w:t>
      </w:r>
    </w:p>
    <w:p>
      <w:r>
        <w:t>Urteil vom 19. April 2016</w:t>
      </w:r>
    </w:p>
    <w:p>
      <w:r>
        <w:t>I. sozialrechtliche Abteilung</w:t>
      </w:r>
    </w:p>
    <w:p>
      <w:r>
        <w:t>Besetzung</w:t>
      </w:r>
    </w:p>
    <w:p>
      <w:r>
        <w:t>Bundesrichterin Heine, als Einzelrichterin,</w:t>
      </w:r>
    </w:p>
    <w:p>
      <w:r>
        <w:t>Gerichtsschreiber Nabold.</w:t>
      </w:r>
    </w:p>
    <w:p>
      <w:r>
        <w:t>Verfahrensbeteiligte</w:t>
      </w:r>
    </w:p>
    <w:p>
      <w:r>
        <w:t>A.________,</w:t>
      </w:r>
    </w:p>
    <w:p>
      <w:r>
        <w:t>vertreten durch Rechtsanwalt Bernhard Jüsi,</w:t>
      </w:r>
    </w:p>
    <w:p>
      <w:r>
        <w:t>Beschwerdeführerin,</w:t>
      </w:r>
    </w:p>
    <w:p>
      <w:r>
        <w:t>gegen</w:t>
      </w:r>
    </w:p>
    <w:p>
      <w:r>
        <w:t>Stadt Zürich,</w:t>
      </w:r>
    </w:p>
    <w:p>
      <w:r>
        <w:t>vertreten durch das Sozialdepartement, Zentrale Verwaltung, Verwaltungszentrum Werd, Werdstrasse 75, 8036 Zürich,</w:t>
      </w:r>
    </w:p>
    <w:p>
      <w:r>
        <w:t>Beschwerdegegnerin.</w:t>
      </w:r>
    </w:p>
    <w:p>
      <w:r>
        <w:t>Gegenstand</w:t>
      </w:r>
    </w:p>
    <w:p>
      <w:r>
        <w:t>Sozialhilfe,</w:t>
      </w:r>
    </w:p>
    <w:p>
      <w:r>
        <w:t>Beschwerde gegen den Entscheid des Verwaltungsgerichts des Kantons Zürich</w:t>
      </w:r>
    </w:p>
    <w:p>
      <w:r>
        <w:t>vom 5. November 2015.</w:t>
      </w:r>
    </w:p>
    <w:p>
      <w:r>
        <w:t>Nach Einsicht</w:t>
      </w:r>
    </w:p>
    <w:p>
      <w:r>
        <w:t>in die Beschwerde vom 21. Dezember 2015 (Poststempel) gegen den Entscheid des Verwaltungsgerichts des Kantons Zürich vom 5. November 2015,</w:t>
      </w:r>
    </w:p>
    <w:p>
      <w:r>
        <w:t>in die Verfügung vom 21. Januar 2016, mit welcher das Bundesgericht das Gesuch um unentgeltliche Rechtspflege wegen Aussichtslosigkeit der Beschwerde abgewiesen und A.________ eine Frist von 14 Tagen zur Leistung eines Kostenvorschusses angesetzt hat, die ungenützt verstrichen ist,</w:t>
      </w:r>
    </w:p>
    <w:p>
      <w:r>
        <w:t>in die Verfügung vom 24. Februar 2016, mit welcher A.________ zur Bezahlung des Kostenvorschusses innert einer Nachfrist verpflichtet wurde, ansonsten auf das Rechtsmittel nicht eingetreten werde,</w:t>
      </w:r>
    </w:p>
    <w:p>
      <w:r>
        <w:t>in die Verfügung vom 16. März 2016, mit welcher ein Wiedererwägungsgesuch der A.________ betreffend das Gesuch um unentgeltliche Rechtspflege abgewiesen wurde und ihr eine zweite Nachfrist bis zum 11. April 2016 zur Bezahlung des Kostenvorschusses eingeräumt wurde,</w:t>
      </w:r>
    </w:p>
    <w:p>
      <w:r>
        <w:t>in Erwägung,</w:t>
      </w:r>
    </w:p>
    <w:p>
      <w:r>
        <w:t>dass die Beschwerdeführerin den Vorschuss auch innerhalb der zweiten Nachfrist nicht geleistet hat,</w:t>
      </w:r>
    </w:p>
    <w:p>
      <w:r>
        <w:t>dass deshalb gestützt auf Art. 62 Abs. 3 BGG im vereinfachten Verfahren nach Art. 108 Abs. 1 lit. a und Abs. 2 BGG auf die Beschwerde nicht einzutreten ist und die Beschwerdeführerin nach Art. 66 Abs. 1 und 3 BGG kostenpflichtig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19. April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Heine</w:t>
      </w:r>
    </w:p>
    <w:p>
      <w:r>
        <w:t>Der Gerichtsschreiber: Nabold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