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8C_938/2010 vom 17. Dezember 2010</w:t>
      </w:r>
    </w:p>
    <w:p>
      <w:r>
        <w:t>Bundesgericht, 2010-12-17, DE</w:t>
      </w:r>
    </w:p>
    <w:p>
      <w:r>
        <w:rPr>
          <w:b/>
        </w:rPr>
        <w:t xml:space="preserve">Quelle: </w:t>
      </w:r>
      <w:r>
        <w:t>https://mcp.opencaselaw.ch/entscheid/bger_8C_938_2010</w:t>
      </w:r>
    </w:p>
    <w:p>
      <w:r>
        <w:t>FR: TF 8C_938/2010 du 17 décembre 2010</w:t>
      </w:r>
    </w:p>
    <w:p>
      <w:r>
        <w:t>IT: TF 8C_938/2010 del 17 dicembre 2010</w:t>
      </w:r>
    </w:p>
    <w:p>
      <w:pPr>
        <w:pStyle w:val="Heading2"/>
      </w:pPr>
      <w:r>
        <w:t>Volltext</w:t>
      </w:r>
    </w:p>
    <w:p>
      <w:r>
        <w:t>Bundesgericht</w:t>
      </w:r>
    </w:p>
    <w:p>
      <w:r>
        <w:t>Tribunal fédéral</w:t>
      </w:r>
    </w:p>
    <w:p>
      <w:r>
        <w:t>Tribunale federale</w:t>
      </w:r>
    </w:p>
    <w:p>
      <w:r>
        <w:t>Tribunal federal</w:t>
      </w:r>
    </w:p>
    <w:p>
      <w:r>
        <w:t>8C_938/2010 {T 0/2}</w:t>
      </w:r>
    </w:p>
    <w:p>
      <w:r>
        <w:t>Urteil vom 17. Dezember 2010</w:t>
      </w:r>
    </w:p>
    <w:p>
      <w:r>
        <w:t>I. sozialrechtliche Abteilung</w:t>
      </w:r>
    </w:p>
    <w:p>
      <w:r>
        <w:t>Besetzung</w:t>
      </w:r>
    </w:p>
    <w:p>
      <w:r>
        <w:t>Bundesrichter Ursprung, Präsident,</w:t>
      </w:r>
    </w:p>
    <w:p>
      <w:r>
        <w:t>Gerichtsschreiber Batz.</w:t>
      </w:r>
    </w:p>
    <w:p>
      <w:r>
        <w:t>Verfahrensbeteiligte</w:t>
      </w:r>
    </w:p>
    <w:p>
      <w:r>
        <w:t>S.________,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w:t>
      </w:r>
    </w:p>
    <w:p>
      <w:r>
        <w:t>vom 30. September 2010.</w:t>
      </w:r>
    </w:p>
    <w:p>
      <w:r>
        <w:t>Nach Einsicht</w:t>
      </w:r>
    </w:p>
    <w:p>
      <w:r>
        <w:t>in die Beschwerde des S.________ vom 13. November 2010 (Poststempel) gegen den Entscheid des Sozialversicherungsgerichts des Kantons Zürich vom 30. September 2010,</w:t>
      </w:r>
    </w:p>
    <w:p>
      <w:r>
        <w:t>in die nach Erlass der Verfügung vom 16. November 2010 betreffend fehlende Beilage (angefochtener Entscheid) und mangelhafte Beschwerde dem Bundesgericht am 18. November 2010 zugestellte Eingabe mit Nachreichung des vorinstanzlichen Entscheides,</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Eingaben des Beschwerdeführers diesen gesetzlichen Begründungsanforderungen nicht genügen, werden darin zwar von der Vorinstanz getroffene Sachverhaltsfeststellungen insbesondere zu verschiedenen Arbeitsstellen und zum Gesundheitszustand bzw. zu ärztlichen Behandlungen in Frage gestellt, ohne indessen auf die für das Ergebnis des angefochtenen Entscheids massgeblichen Erwägungen über die Durchführung des Mahn- und Bedenkzeitverfahrens ( Art. 21 Abs. 4 ATSG ) in konkreter und hinreichend substanziierter Weise einzugehen und dabei aufzuzeigen, inwiefern die für das vorliegende Verfahren relevanten Sachverhaltsfeststellungen im Sinne von Art. 97 Abs. 1 BGG offensichtlich unrichtig oder auf einer Rechtsverletzung gemäss Art. 95 f. BGG beruhend und die darauf basierenden Erwägungen rechtsfehlerhaft sein sollten; im Übrigen erschöpfen sich die - in weiten Teilen schon vor dem kantonalen Sozialversicherungsgericht vorgebrachten - Einwendungen zur Hauptsache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deshalb kein gültiges Rechtsmittel erhoben worden ist, obwohl der Beschwerdeführer den angefochtenen vorinstanzlichen Entscheid gemäss Verfügung des Bundesgerichts vom 16. November 2010 nachgereicht hat,</w:t>
      </w:r>
    </w:p>
    <w:p>
      <w:r>
        <w:t>dass das Ansetzen einer Nachfrist zur Verbesserung der mangelhaften Rechtsschrift im Sinne von Art. 42 Abs. 1 und 2 BGG - im Gegensatz zur Nachreichung der fehlenden Beilagen ( Art. 42 Abs. 5 und 6 BGG ; vgl. BGE 130 I 312 E. 1.3.1 S. 320; 123 II 359 E. 6b/bb S. 369; 118 Ib 134 E. 2; je mit Hinweis) - praxisgemäss ausser Betracht fällt (vgl. BGE 134 II 244 E. 2.4 S. 247 f. mit weiteren Hinweisen),</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Dezember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