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8C_937/2015 vom 26. Januar 2016</w:t>
      </w:r>
    </w:p>
    <w:p>
      <w:r>
        <w:t>Bundesgericht, 2016-01-26, DE</w:t>
      </w:r>
    </w:p>
    <w:p>
      <w:r>
        <w:rPr>
          <w:b/>
        </w:rPr>
        <w:t xml:space="preserve">Quelle: </w:t>
      </w:r>
      <w:r>
        <w:t>https://mcp.opencaselaw.ch/entscheid/bger_8C_937_2015</w:t>
      </w:r>
    </w:p>
    <w:p>
      <w:r>
        <w:t>FR: TF 8C_937/2015 du 26 janvier 2016</w:t>
      </w:r>
    </w:p>
    <w:p>
      <w:r>
        <w:t>IT: TF 8C_937/2015 del 26 gennaio 2016</w:t>
      </w:r>
    </w:p>
    <w:p>
      <w:pPr>
        <w:pStyle w:val="Heading2"/>
      </w:pPr>
      <w:r>
        <w:t>Volltext</w:t>
      </w:r>
    </w:p>
    <w:p>
      <w:r>
        <w:t>Bundesgericht</w:t>
      </w:r>
    </w:p>
    <w:p>
      <w:r>
        <w:t>Tribunal fédéral</w:t>
      </w:r>
    </w:p>
    <w:p>
      <w:r>
        <w:t>Tribunale federale</w:t>
      </w:r>
    </w:p>
    <w:p>
      <w:r>
        <w:t>Tribunal federal</w:t>
      </w:r>
    </w:p>
    <w:p>
      <w:r>
        <w:t>{T 0/2}</w:t>
      </w:r>
    </w:p>
    <w:p>
      <w:r>
        <w:t>8C_937/2015</w:t>
      </w:r>
    </w:p>
    <w:p>
      <w:r>
        <w:t>Urteil vom 26. Januar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 Landquart,</w:t>
      </w:r>
    </w:p>
    <w:p>
      <w:r>
        <w:t>7206 Igis,</w:t>
      </w:r>
    </w:p>
    <w:p>
      <w:r>
        <w:t>vertreten durch Rechtsanwalt Thomas Casanova,</w:t>
      </w:r>
    </w:p>
    <w:p>
      <w:r>
        <w:t>Beschwerdegegnerin.</w:t>
      </w:r>
    </w:p>
    <w:p>
      <w:r>
        <w:t>Gegenstand</w:t>
      </w:r>
    </w:p>
    <w:p>
      <w:r>
        <w:t>Sozialhilfe (Prozessvoraussetzung),</w:t>
      </w:r>
    </w:p>
    <w:p>
      <w:r>
        <w:t>Beschwerde gegen den Entscheid des Verwaltungsgerichts des Kantons Graubünden</w:t>
      </w:r>
    </w:p>
    <w:p>
      <w:r>
        <w:t>vom 24. September 2015.</w:t>
      </w:r>
    </w:p>
    <w:p>
      <w:r>
        <w:t>Nach Einsicht</w:t>
      </w:r>
    </w:p>
    <w:p>
      <w:r>
        <w:t>in die Beschwerde vom 18. Dezember 2015 gegen den Entscheid des Verwaltungsgerichts des Kantons Graubünden vom 24. September 2015,</w:t>
      </w:r>
    </w:p>
    <w:p>
      <w:r>
        <w:t>in die Mitteilung des Bundesgerichts vom 22. Dezember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2. Januar 2016eingereichte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w:t>
      </w:r>
    </w:p>
    <w:p>
      <w:r>
        <w:t>dass das kantonale Gericht die auf kantonalem Recht beruhende Einstellung der Sozialhilfeunterstützung per 28. Februar 2015 mit der Begründung schützte, die beschwerdeführerische Bedürftigkeit sei angesichts der in Verletzung der Mitwirkungspflichten unvollständig gebliebenen Abklärungen über die finanziellen Verhältnisse (v.a. fehlende aussagekräftige Buchhaltung der Unternehmung) zu Recht als nicht ausgewiesen erachtet worden,</w:t>
      </w:r>
    </w:p>
    <w:p>
      <w:r>
        <w:t>dass der Beschwerdeführer auf diese entscheidenden Erwägungen mit keinem Wort eingeht, sondern ausserhalb davon Liegendes vorbringt,</w:t>
      </w:r>
    </w:p>
    <w:p>
      <w:r>
        <w:t>dass insbesondere sein Hinweis, Auflagen der Sozialhilfebehörde zum neuerlichen Leistungsbezug nunmehr zu erfüllen, d.h. die Unternehmung inzwischen aufgelöst zu haben, auf die vorliegend allein zu beurteilende Leistungseinstellung per 28. Februar 2015 keinen Einfluss hat,</w:t>
      </w:r>
    </w:p>
    <w:p>
      <w:r>
        <w:t>dass dies ihn aber allenfalls zu einem neuen Bezug von Sozialhilfegelder berechtigt, in diesem Zusammenhang im Übrigen auf E. 6 in fine des angefochtenen Entscheids verwiesen wird,</w:t>
      </w:r>
    </w:p>
    <w:p>
      <w:r>
        <w:t>dass er, sofern nicht bereits getan, dies daher bei Bedarf gegenüber der Sozialhilfebehörde geltend zu machen hat, welche alsdann über seinen Anspruch neu zu befinden haben wird,</w:t>
      </w:r>
    </w:p>
    <w:p>
      <w:r>
        <w:t>dass damit auf die Beschwerde im vereinfachten Verfahren nach Art. 108 Abs. 1 lit. b BGG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Graubünden schriftlich mitgeteilt.</w:t>
      </w:r>
    </w:p>
    <w:p>
      <w:r>
        <w:t>Luzern, 26. Januar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