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92/2009 vom 4. August 2009</w:t>
      </w:r>
    </w:p>
    <w:p>
      <w:r>
        <w:t>Bundesgericht, 2009-08-04, DE</w:t>
      </w:r>
    </w:p>
    <w:p>
      <w:r>
        <w:rPr>
          <w:b/>
        </w:rPr>
        <w:t xml:space="preserve">Quelle: </w:t>
      </w:r>
      <w:r>
        <w:t>https://mcp.opencaselaw.ch/entscheid/bger_8C_92_2009</w:t>
      </w:r>
    </w:p>
    <w:p>
      <w:r>
        <w:t>FR: TF 8C 92/2009 du 4 août 2009</w:t>
      </w:r>
    </w:p>
    <w:p>
      <w:r>
        <w:t>IT: TF 8C 92/2009 del 4 agosto 2009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Da die Beschwerdegegnerin auf eine ausführliche Vernehmlassung verzichtet hat, besteht kein Anlass für die ausnahmsweise ( Art. 102 Abs. 3 BGG ) Anordnung eines zweiten Schriftenwechsels. Dem diesbezüglichen Verfahrensantrag ist nicht stattzugeben.</w:t>
      </w:r>
    </w:p>
    <w:p>
      <w:r>
        <w:rPr>
          <w:b/>
        </w:rPr>
        <w:t>E. 2.1</w:t>
      </w:r>
    </w:p>
    <w:p>
      <w:r>
        <w:t>Gemäss Art. 6 Abs. 1 UVG erbringt die Unfallversicherung grundsätzlich Versicherungsleistungen bei Berufsunfällen, Nichtberufsunfällen und Berufskrankheiten. Soweit nichts anderes bestimmt ist, sind Berufskrankheiten von ihrem Ausbruch an einem Berufsunfall gleichgestellt. Sie gelten als ausgebrochen, sobald der Betroffene erstmals ärztlicher Behandlung bedarf oder arbeitsunfähig ist ( Art. 9 Abs. 3 UVG ).</w:t>
      </w:r>
    </w:p>
    <w:p>
      <w:r>
        <w:rPr>
          <w:b/>
        </w:rPr>
        <w:t>E. 2.2</w:t>
      </w:r>
    </w:p>
    <w:p>
      <w:r>
        <w:t>Erleidet der Versicherte durch den Unfall bzw. durch eine ausgebrochene Berufskrankheit eine dauernde erhebliche Schädigung der körperlichen, geistigen oder psychischen Integrität, so hat er Anspruch auf eine angemessene Integritätsentschädigung. Die Entschädigung wird mit der Invalidenrente festgesetzt oder, falls kein Rentenanspruch besteht, bei der Beendigung der ärztlichen Behandlung gewährt ( Art. 24 UVG ).</w:t>
      </w:r>
    </w:p>
    <w:p>
      <w:r>
        <w:rPr>
          <w:b/>
        </w:rPr>
        <w:t>E. 2.3</w:t>
      </w:r>
    </w:p>
    <w:p>
      <w:r>
        <w:t>Die Schädigung der psychischen Integrität als Folge einer Berufskrankheit ist grundsätzlich geeignet, einen Anspruch auf Integritätsentschädigung zu begründen. Allerdings ist eine adäquat kausale Verursachung einer solchen dauernden Schädigung der psychischen Integrität durch eine Berufskrankheit nicht leichthin anzunehmen (RKUV 2000 Nr. U 381 S. 251, U 172/99 E. 3).</w:t>
      </w:r>
    </w:p>
    <w:p>
      <w:r>
        <w:rPr>
          <w:b/>
        </w:rPr>
        <w:t>E. 3</w:t>
      </w:r>
    </w:p>
    <w:p>
      <w:r>
        <w:t>Streitig und zu prüfen ist der Anspruch des Versicherten auf eine Integritätsentschädigung der Unfallversicherung.</w:t>
      </w:r>
    </w:p>
    <w:p>
      <w:r>
        <w:rPr>
          <w:b/>
        </w:rPr>
        <w:t>E. 4.1</w:t>
      </w:r>
    </w:p>
    <w:p>
      <w:r>
        <w:t>Es steht fest und ist unbestritten, dass die beim Beschwerdeführer diagnostizierten Pleuraveränderungen auf eine berufsbedingte Asbestexposition zurückzuführen sind. Demgegenüber fehlen in den Akten Hinweise auf ein psychiatrisch fassbares Leiden von einer Schwere, welches geeignet wäre, eine erhebliche Schädigung der psychischen Integrität zu begründen. Die verständlichen Ängste und das nachvollziehbare Unbehagen, welches mit der Diagnose von asbestbedingten Pleuraveränderungen einhergeht, vermögen die Intensität, welche zur Zusprechung einer Integritätsentschädigung wegen Schädigung der psychischen Integrität vorausgesetzt wird, nicht zu erreichen.</w:t>
      </w:r>
    </w:p>
    <w:p>
      <w:r>
        <w:rPr>
          <w:b/>
        </w:rPr>
        <w:t>E. 4.2</w:t>
      </w:r>
    </w:p>
    <w:p>
      <w:r>
        <w:t>Aus den medizinischen Akten ergibt sich, dass die durch die Pleuraveränderungen hervorgerufenen Einschränkungen in der Lungenfunktion, so sie überhaupt vorhanden sind, jedenfalls minimal sind. Dr. med. Z.________ berichtete am 23. Oktober 2007 von normalen spirometischen Befunden ohne Hinweise auf eine obstruktive oder restriktive Ventilationsstörung oder auf eine Diffusionsstörung. Der Beschwerdeführer beruft sich zum Nachweis einer erheblichen Einschränkung auf einen Bericht des Prof. P.________ vom 30. Dezember 2008. Die Zulässigkeit dieses Berichts als Beweismittel erscheint mit Blick auf Art. 99 Abs. 1 BGG zweifelhaft (vgl. auch BGE 135 V 194 E. 3.4 S. 199). Selbst dieser Arzt diagnostiziert indessen eine "Asbestosi pleuro-parenchimale con minime alterazioni funzionali respiratorie", geht mithin lediglich von minimalen funktionellen Einschränkung aus. Aufgrund der medizinischen Akten ist somit zwar erstellt, dass eine dauerhafte Schädigung der Integrität vorliegt, diese aber nicht als erheblich im Sinne von Art. 24 UVG qualifiziert werden kann. Irrelevant ist in diesem Zusammenhang, ob - wie vom Beschwerdeführer geltend gemacht - sein Risiko, eines Tages an einer malignen Asbestose zu erkranken, tatsächlich gegenüber anderen Personen, die der gleichen Asbestexposition ausgesetzt waren, erhöht ist. Da demnach mangels Erheblichkeit der Schädigung kein Anspruch auf eine Integritätsentschädigung besteht, brauchen die weiteren Anspruchsvoraussetzungen für eine solche Leistung nicht geprüft zu werden; insbesondere kann offenbleiben, ob die Berufskrankheit überhaupt im Sinne von Art. 9 Abs. 3 UVG als ausgebrochen gelten kann.</w:t>
      </w:r>
    </w:p>
    <w:p>
      <w:r>
        <w:rPr>
          <w:b/>
        </w:rPr>
        <w:t>E. 4.3</w:t>
      </w:r>
    </w:p>
    <w:p>
      <w:r>
        <w:t>Besteht kein Anspruch auf eine Integritätsentschädigung, sind Einsprache- und kantonaler Gerichtsentscheid rechtens; die Beschwerde ist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