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929/2011 vom 7. Mai 2012</w:t>
      </w:r>
    </w:p>
    <w:p>
      <w:r>
        <w:t>Bundesgericht, 2012-05-07, DE</w:t>
      </w:r>
    </w:p>
    <w:p>
      <w:r>
        <w:rPr>
          <w:b/>
        </w:rPr>
        <w:t xml:space="preserve">Quelle: </w:t>
      </w:r>
      <w:r>
        <w:t>https://mcp.opencaselaw.ch/entscheid/bger_8C_929_2011</w:t>
      </w:r>
    </w:p>
    <w:p>
      <w:r>
        <w:t>FR: TF 8C 929/2011 du 7 mai 2012</w:t>
      </w:r>
    </w:p>
    <w:p>
      <w:r>
        <w:t>IT: TF 8C 929/2011 del 7 maggio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2.1</w:t>
      </w:r>
    </w:p>
    <w:p>
      <w:r>
        <w:t>Das kantonale Gericht hat die massgeblichen Rechtsgrundlagen zutreffend dargelegt. Es betrifft dies insbesondere die gesetzlichen Bestimmungen und von der Rechtsprechung entwickelten Grundsätze zum Begriff der Invalidität ( Art. 8 Abs. 1 ATSG in Verbindung mit Art. 4 Abs. 1 IVG ) und Erwerbsunfähigkeit ( Art. 7 ATSG ) sowie zum Anspruch auf Umschulung ( Art. 17 IVG ) und auf eine Invalidenrente ( Art. 28 IVG ). Ebenfalls richtig sind die Ausführungen zur Aufgabe des Arztes oder der Ärztin im Rahmen der Invaliditätsbemessung ( BGE 132 V 93 E. 4 S. 99 f.). Darauf wird verwiesen.</w:t>
      </w:r>
    </w:p>
    <w:p>
      <w:r>
        <w:rPr>
          <w:b/>
        </w:rPr>
        <w:t>E. 2.2</w:t>
      </w:r>
    </w:p>
    <w:p>
      <w:r>
        <w:t>Sowohl das Verwaltungsverfahren wie auch der kantonale Sozialversicherungsprozess sind - wie die Vorinstanz dargelegt hat -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w:t>
      </w:r>
    </w:p>
    <w:p>
      <w:r>
        <w:rPr>
          <w:b/>
        </w:rPr>
        <w:t>E. 2.3</w:t>
      </w:r>
    </w:p>
    <w:p>
      <w:r>
        <w:t>Der Untersuchungsgrundsatz zählt zu den in Art. 95 BGG erwähnten bundesrechtlichen Vorschriften. Die Beachtung des Untersuchungsgrundsatzes und der Beweiswürdigung nach Art. 61 lit. c ATSG ist eine Rechtsfrage ( BGE 132 V 393 E. 3.2 und 4 S. 397 ff.),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(vgl. Urteile 8C_392/2011 vom 19. September 2011 E. 2.2 f. und 9C_58/2011 vom 25. März 2011 E. 2.3, je mit Hinweisen).</w:t>
      </w:r>
    </w:p>
    <w:p>
      <w:r>
        <w:rPr>
          <w:b/>
        </w:rPr>
        <w:t>E. 3</w:t>
      </w:r>
    </w:p>
    <w:p>
      <w:r>
        <w:t>Der Beschwerdeführer hat letztinstanzlich verschiedene Urkunden neu aufgelegt. Wie die nachfolgenden Erwägungen zeigen, sind sie für den Verfahrensausgang nicht relevant, weshalb offen bleiben kann, ob deren Einreichung gemäss Art. 99 Abs. 1 BGG zulässig ist.</w:t>
      </w:r>
    </w:p>
    <w:p>
      <w:r>
        <w:rPr>
          <w:b/>
        </w:rPr>
        <w:t>E. 4.1</w:t>
      </w:r>
    </w:p>
    <w:p>
      <w:r>
        <w:t>Die IV-Stelle und die Vorinstanz gelangten aufgrund der Einschätzung des RAD vom 27. April / 31. Mai 2011 zum Schluss, dass der Versicherte in einer die Knie nicht belastenden sitzenden Tätigkeit 100% arbeitsfähig sei, zumal in den Akten Hinweise auf eine ungewöhnliche Verzögerung des Heilungsverlaufs nach Einsetzen der Knieprothese oder auf eine Gonarthrose auf der rechten Seite fehlten.</w:t>
      </w:r>
    </w:p>
    <w:p>
      <w:r>
        <w:rPr>
          <w:b/>
        </w:rPr>
        <w:t>E. 4.2</w:t>
      </w:r>
    </w:p>
    <w:p>
      <w:r>
        <w:t>Der Beschwerdeführer rügt eine Verletzung der Abklärungspflicht nach Art. 43 Abs. 1 ATSG . Die Sachverhaltsfeststellung durch die Verwaltung - so der Versicherte - sei unvollständig gewesen. Die IV-Stelle habe bereits am 2. März 2011, somit zweieinhalb Wochen nach Einsetzen der Knie-Totalprothese, Vorbescheide betreffend Invalidenrente sowie berufliche Massnahmen erlassen. Daran habe sie nach ungenügenden eigenen Abklärungen mit Verfügungen vom 24. Juni 2011 festgehalten, obschon er in Nachachtung seiner Mitwirkungspflicht fortlaufend medizinische Berichte eingereicht habe und für die IV-Stelle daraus ersichtlich gewesen sei, dass der Heilungsverlauf keineswegs komplikationslos verlaufen und bis zum Verfügungszeitpunkt nicht abgeschlossen gewesen sei.</w:t>
      </w:r>
    </w:p>
    <w:p>
      <w:r>
        <w:rPr>
          <w:b/>
        </w:rPr>
        <w:t>E. 5.1</w:t>
      </w:r>
    </w:p>
    <w:p>
      <w:r>
        <w:t>Die medizinische Aktenlage präsentiert sich wie folgt:</w:t>
      </w:r>
    </w:p>
    <w:p>
      <w:r>
        <w:rPr>
          <w:b/>
        </w:rPr>
        <w:t>E. 5.1.1</w:t>
      </w:r>
    </w:p>
    <w:p>
      <w:r>
        <w:t>In der Anmeldung bei der Invalidenversicherung vom 1. Oktober 2010 verwies der Beschwerdeführer auf zwei Atteste des Dr. med. R.________. Der Hausarzt hatte im Zeugnis vom 5. Mai 2008 bestätigt, der Versicherte leide an starken arthrotischen Veränderungen an den Intervertebralgelenken L4/L5 und es sei nachvollziehbar, dass er schwere körperliche Arbeiten nur noch zu 80% verrichte. Im Attest vom 22. September 2010 hatte Dr. med. R.________ sodann eine schwere mediale und retropatellare Gonarthrose links diagnostiziert und festgehalten, nach erfolgreicher Implantation eines künstlichen Kniegelenks sei eine leichte Arbeit denkbar, wohingegen eine schwere körperliche Arbeit auch bei günstigem Verlauf nicht möglich sei.</w:t>
      </w:r>
    </w:p>
    <w:p>
      <w:r>
        <w:rPr>
          <w:b/>
        </w:rPr>
        <w:t>E. 5.1.2</w:t>
      </w:r>
    </w:p>
    <w:p>
      <w:r>
        <w:t>Am 14. Februar 2011 wurde dem Beschwerdeführer ein künstliches Kniegelenk eingesetzt. Dazu war er vom 13. bis 21. Februar 2011 im Spital X.________ hospitalisiert.</w:t>
      </w:r>
    </w:p>
    <w:p>
      <w:r>
        <w:rPr>
          <w:b/>
        </w:rPr>
        <w:t>E. 5.1.3</w:t>
      </w:r>
    </w:p>
    <w:p>
      <w:r>
        <w:t>Vor Erlass der beiden Vorbescheide vom 2. März 2011 holte die IV-Stelle ein Zeugnis des Dr. med. R.________ vom 25. Februar 2011 ein. Darin hielt der Hausarzt fest, der Beschwerdeführer sei seit 22. April 2010 100% arbeitsunfähig gewesen, sei in seiner bisherigen Tätigkeit nicht mehr einsatzfähig und mit der Wiederaufnahme einer angepassten beruflichen Tätigkeit zu ca. 50% könne ab ca. Juni 2011 gerechnet werden, wobei er von einer günstigen Prognose nach der Operation ausgehe.</w:t>
      </w:r>
    </w:p>
    <w:p>
      <w:r>
        <w:rPr>
          <w:b/>
        </w:rPr>
        <w:t>E. 5.1.4</w:t>
      </w:r>
    </w:p>
    <w:p>
      <w:r>
        <w:t>Mit Einwand gegen den Vorbescheid betreffend Umschulung machte der Versicherte am 16. März 2011 geltend, seine Arbeitsfähigkeit könne nach der Operation noch nicht mit Sicherheit festgestellt werden; der Genesungsprozess bezüglich des linken Knies sei nicht abgeschlossen und das rechte Knie weise dieselben Symptome auf. Er ersuchte um Zuwarten mit dem Entscheid und legte namentlich den Kurzaustrittsbericht des Spitals X.________ vom 21. Februar 2011, ein Röntgenbild vom 16. Februar 2011 sowie die Arztzeugnisse des Dr. med. R.________ vom 5. Mai 2008 und 22. September 2010 bei. Am 18. März 2011 erhob der Beschwerdeführer mit gleicher Begründung Einwand gegen den Vorbescheid betreffend Invalidenrente. Im April 2011 reichte er weitere Röntgenbilder ein und informierte die IV-Stelle über anstehende Arzttermine im Mai / Juni 2011. Auf Nachfrage hin teilte der Versicherte der IV-Stelle mit, er habe nach der Knieoperation keine Reha absolviert, sondern sei bei der Physiotherapie Y.________ in Therapie. Im Mai 2011 informierte der Beschwerdeführer die IV-Stelle über Arzttermine im Juni / Juli und reichte die neue Physiotherapieverordnung vom 16. Mai 2011 ein. Am 12. Mai 2011 gab die Physiotherapie Y.________ einen Zwischenbericht zur Behandlungsdauer vom 28. Februar bis 10. Mai 2011 ab und hielt fest, es bestehe immer noch eine Schwellung am Knie, welche vor allem nach Belastung zunehme. Das Treppenabsteigen löse Schmerzen aus, die Knieextension sei noch nicht enggradig frei und es zeige sich noch immer ein deutliches Defizit der Kniestabilität, vor allem im Seitenvergleich.</w:t>
      </w:r>
    </w:p>
    <w:p>
      <w:r>
        <w:rPr>
          <w:b/>
        </w:rPr>
        <w:t>E. 5.1.5</w:t>
      </w:r>
    </w:p>
    <w:p>
      <w:r>
        <w:t>Die IV-Stelle holte im Rahmen des Case Reports schliesslich eine Stellungnahme des RAD ein. Dr. med. M.________ hielt den Versicherten für eine die Knie nicht belastende Tätigkeit für 100% arbeitsfähig. Nach Abschwellung sei ihm hauptsächlich eine sitzende Tätigkeit 100% zumutbar; eigentlich könne er aber jetzt schon 100% eine sitzende Tätigkeit ausüben, da er zu Hause wohl auch hauptsächlich sitzen werde und die Physiotherapie nicht acht Stunden täglich, fünf Tage wöchentlich gemacht werde (Einträge im Case Report vom 27. April und 31. Mai 2011.</w:t>
      </w:r>
    </w:p>
    <w:p>
      <w:r>
        <w:rPr>
          <w:b/>
        </w:rPr>
        <w:t>E. 5.2</w:t>
      </w:r>
    </w:p>
    <w:p>
      <w:r>
        <w:t>Damit liegen diverse Atteste und Berichte des Hausarztes, des Spitals X.________ und der Physiotherapie Y.________ sowie zwei Protokolleinträge des RAD vor. Sie sind indessen sehr knapp und äussern sich - wenn überhaupt - nur rudimentär zur Arbeitsfähigkeit. Eine 100%ige Arbeitsfähigkeit in einer adaptierten Tätigkeit zum Verfügungszeitpunkt attestiert dem Beschwerdeführer lediglich Dr. med. M.________ vom RAD, dies jedoch ohne schlüssige Begründung und im Wissen darum, dass der Heilungsprozess noch nicht abgeschlossen war. Dr. med. M.________ ist Facharzt für Allgemeine Innere Medizin und hat den Versicherten nie gesehen. Er hat eine andere Einschätzung der Arbeitsfähigkeit abgegeben, ohne sich mit den übrigen medizinischen Berichten auseinanderzusetzen.</w:t>
      </w:r>
    </w:p>
    <w:p>
      <w:r>
        <w:rPr>
          <w:b/>
        </w:rPr>
        <w:t>E. 5.3</w:t>
      </w:r>
    </w:p>
    <w:p>
      <w:r>
        <w:t>Zusammenfassend ist festzustellen, dass die knapp gehaltenen ärztlichen Stellungnahmen den Anforderungen an eine beweiskräftige medizinische Entscheidungsgrundlage nicht genügen. Die erörterten Berichte können weder je für sich allein betrachtet noch in der Gesamtheit als schlüssig bezeichnet werden. Die Widersprüchlichkeiten lassen sich auch nicht ohne Weiteres ausräumen, zumal es den jeweiligen Einschätzungen an einlässlichen Begründungen fehlt. Die Verwaltung hätte sich nicht mit der auf einer Aktenbeurteilung beruhenden (Kurz-)Stellungnahme des RAD begnügen dürfen, sondern hätte mit Blick auf die dürftige, unklare medizinische Aktenlage weitere Abklärungen tätigen müssen. Indem die Vorinstanz dieses Vorgehen schützte, hat sie Bundesrecht verletzt ( Art. 95 lit. a BGG ). Die Sache ist unter den gegebenen Umständen an die IV-Stelle zurückzuweisen, damit sie ergänzende Abklärungen vornehme und anschliessend über die Leistungsbegehren neu verfüge.</w:t>
      </w:r>
    </w:p>
    <w:p>
      <w:r>
        <w:rPr>
          <w:b/>
        </w:rPr>
        <w:t>E. 6</w:t>
      </w:r>
    </w:p>
    <w:p>
      <w:r>
        <w:t>In erwerblicher Hinsicht (hierzu: BGE 132 V 393 E. 3.3. S. 399) ist das vorinstanzlich ermittelte Valideneinkommen des Versicherten unbestritten, weshalb es damit sein Bewenden hat. Über das von ihm erzielbare Invalideneinkommen kann erst nach rechtsgenüglicher Klärung seiner Arbeitsfähigkeit befunden werden (vgl. Urteil 8C_304/2011 vom 6. Juli 2011 E. 7).</w:t>
      </w:r>
    </w:p>
    <w:p>
      <w:r>
        <w:rPr>
          <w:b/>
        </w:rPr>
        <w:t>E. 7</w:t>
      </w:r>
    </w:p>
    <w:p>
      <w:r>
        <w:t>Die Gerichtskosten werden der Beschwerdegegnerin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