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928/2014 vom 5. Mai 2015</w:t>
      </w:r>
    </w:p>
    <w:p>
      <w:r>
        <w:t>Bundesgericht, 2015-05-05, FR</w:t>
      </w:r>
    </w:p>
    <w:p>
      <w:r>
        <w:rPr>
          <w:b/>
        </w:rPr>
        <w:t xml:space="preserve">Quelle: </w:t>
      </w:r>
      <w:r>
        <w:t>https://mcp.opencaselaw.ch/entscheid/bger_8C_928_2014</w:t>
      </w:r>
    </w:p>
    <w:p>
      <w:r>
        <w:t>FR: TF 8C 928/2014 du 5 mai 2015</w:t>
      </w:r>
    </w:p>
    <w:p>
      <w:r>
        <w:t>IT: TF 8C 928/2014 del 5 maggio 2015</w:t>
      </w:r>
    </w:p>
    <w:p>
      <w:pPr>
        <w:pStyle w:val="Heading2"/>
      </w:pPr>
      <w:r>
        <w:t>Regeste</w:t>
      </w:r>
    </w:p>
    <w:p>
      <w:r>
        <w:t>Assurance-chômage (suspension du droit à l'indemnité)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L'assuré a droit à l'indemnité de chômage s'il satisfait, entre autres conditions, aux exigences du contrôle ( art. 8 al. 1 let . g LACI [RS 837.0]). A cet effet, il est tenu de participer aux entretiens de conseil lorsque l'autorité compétente le lui enjoint ( art. 17 al. 3 let. b LACI ). Selon l' art. 30 al. 1 let .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pour un résumé de la jurisprudence à ce sujet, arrêt C 209/99 du 2 septembre 1999 consid. 3 in DTA 2000 n° 21 p. 101).</w:t>
      </w:r>
    </w:p>
    <w:p>
      <w:r>
        <w:rPr>
          <w:b/>
        </w:rPr>
        <w:t>E. 3</w:t>
      </w:r>
    </w:p>
    <w:p>
      <w:r>
        <w:t>Se fondant sur le procès-verbal de l'entretien du 14 novembre 2013, la cour cantonale a retenu qu'il était hautement vraisemblable que l'assurée et sa conseillère en placement avaient convenu de reporter l'entretien du 12 décembre 2013 si le rendez-vous IPT n'avait pas lieu d'ici-là. Les premiers juges ont toutefois considéré que l'assurée ne pouvait pas partir de l'idée que l'entretien était effectivement reporté, sans réponse de sa conseillère en placement à son courriel du 21 novembre 2013. Aussi, la juridiction précédente a-t-elle retenu que l'intimée ne s'était pas présentée à l'entretien du 12 décembre 2013 parce qu'elle croyait à tort que sa demande de report dudit entretien avait été tacitement acceptée. En outre, l'autorité cantonale a considéré que dans ces conditions on ne pouvait exiger de l'assurée qu'elle présente spontanément des excuses pour son absence. Par ailleurs, l'intéressée avait pris très au sérieux ses obligations de demandeuse d'emploi et si son état de santé psychique faisait parfois obstacle au suivi régulier de ses obligations administratives, aucune faute ne pouvait toutefois lui être reprochée. Le premier juge a donc considéré que le manquement de l'intimée était excusable au sens de la jurisprudence et qu'une sanction ne se justifiait pas.</w:t>
      </w:r>
    </w:p>
    <w:p>
      <w:r>
        <w:rPr>
          <w:b/>
        </w:rPr>
        <w:t>E. 4</w:t>
      </w:r>
    </w:p>
    <w:p>
      <w:r>
        <w:t>Le recourant conteste ce point de vue. Il soutient que, selon la jurisprudence, en cas d'absence à un entretien de conseil, il y a lieu de renoncer à toute sanction si trois conditions cumulatives sont remplies, à savoir le rendez-vous doit être manqué en raison d'un oubli dû à une inadvertance, l'assuré doit présenter ses excuses spontanément et il ne doit pas avoir commis d'autre manquement au cours des douze derniers mois. A ce propos, le recourant fait valoir que deux des conditions susmentionnées n'étaient pas remplies, dans la mesure où les premiers juges ont retenu que l'assurée n'avait pas manqué son entretien en raison d'un oubli et qu'on ne pouvait attendre d'elle qu'elle s'excuse spontanément. En conclusion, le SE soutient que la cour cantonale a étendu de manière incompréhensible la jurisprudence restrictive du Tribunal fédéral, violant ainsi l'esprit de la loi.</w:t>
      </w:r>
    </w:p>
    <w:p>
      <w:r>
        <w:rPr>
          <w:b/>
        </w:rPr>
        <w:t>E. 5.1</w:t>
      </w:r>
    </w:p>
    <w:p>
      <w:r>
        <w:t>D'après la jurisprudence du Tribunal fédéral,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8C_675/2014 du 12 décembre 2014 consid. 3; 8C_447/2008 du 16 octobre 2008 consid. 5.1, in DTA 2009 p. 271 et la référence).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(arrêt C 209/99 précité).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w:t>
      </w:r>
    </w:p>
    <w:p>
      <w:r>
        <w:rPr>
          <w:b/>
        </w:rPr>
        <w:t>E. 5.2</w:t>
      </w:r>
    </w:p>
    <w:p>
      <w:r>
        <w:t>En l'espèce, la situation de l'intimée est comparable à celle visée par l'arrêt C 209/99. Selon les constatations de fait de l'autorité cantonale - qui lient le Tribunal fédéral - l'intimée croyait à tort que l'entretien était reporté. Dans un tel contexte, on ne saurait lui reprocher de n'avoir pas présenté spontanément des excuses, dans la mesure où elle ne pouvait pas se rendre compte par elle-même de son manquement. Quant au fait que l'assurée a pris très au sérieux ses obligations de chômeuse et de bénéficiaire de prestations, il n'est pas remis en cause par le recourant. Dans ces conditions, la juridiction cantonale pouvait, sans violer le droit fédéral, retenir que la suspension du droit à l'indemnité ne se justifiait pas.</w:t>
      </w:r>
    </w:p>
    <w:p>
      <w:r>
        <w:rPr>
          <w:b/>
        </w:rPr>
        <w:t>E. 6</w:t>
      </w:r>
    </w:p>
    <w:p>
      <w:r>
        <w:t>Il s'ensuit que le recours doit être rejeté.</w:t>
      </w:r>
    </w:p>
    <w:p>
      <w:r>
        <w:rPr>
          <w:b/>
        </w:rPr>
        <w:t>E. 7</w:t>
      </w:r>
    </w:p>
    <w:p>
      <w:r>
        <w:t>Il n'y a pas lieu de percevoir des frais judiciaires ( art. 66 al. 4 LTF ; ATF 133 V 637 consid. 4.5 p. 639). Par ailleurs, l'intimée, qui est représentée par une avocate du service juridique d'une association, a droit à une indemnité de dépens ( art. 68 al. 1 LTF ; arrêt 9C_37/2009 du 14 mai 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