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925/2015 vom 9. Mai 2016</w:t>
      </w:r>
    </w:p>
    <w:p>
      <w:r>
        <w:t>Bundesgericht, 2016-05-09, DE</w:t>
      </w:r>
    </w:p>
    <w:p>
      <w:r>
        <w:rPr>
          <w:b/>
        </w:rPr>
        <w:t xml:space="preserve">Quelle: </w:t>
      </w:r>
      <w:r>
        <w:t>https://mcp.opencaselaw.ch/entscheid/bger_8C_925_2015</w:t>
      </w:r>
    </w:p>
    <w:p>
      <w:r>
        <w:t>FR: TF 8C 925/2015 du 9 mai 2016</w:t>
      </w:r>
    </w:p>
    <w:p>
      <w:r>
        <w:t>IT: TF 8C 925/2015 del 9 maggio 2016</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w:t>
      </w:r>
    </w:p>
    <w:p>
      <w:r>
        <w:t>Ob gestützt auf die ärztlichen Feststellungen bei diagnostizierten anhaltenden somatoformen Schmerzstörungen oder vergleichbaren psychosomatischen Leiden und erkannter Aggravation auf einen Ausschlussgrund geschlossen werden kann, stellt eine frei überprüfbare Rechtsfrage dar (SVR 2015 IV Nr. 38 S. 121 E. 4.1, 9C_899/2014).</w:t>
      </w:r>
    </w:p>
    <w:p>
      <w:r>
        <w:rPr>
          <w:b/>
        </w:rPr>
        <w:t>E. 2</w:t>
      </w:r>
    </w:p>
    <w:p>
      <w:r>
        <w:t>Streitig ist die Aufhebung der Invalidenrente per 1. Mai 2015.</w:t>
      </w:r>
    </w:p>
    <w:p>
      <w:r>
        <w:rPr>
          <w:b/>
        </w:rPr>
        <w:t>E. 3</w:t>
      </w:r>
    </w:p>
    <w:p>
      <w:r>
        <w:t>Die Vorinstanz hat die Bestimmungen und Grundsätze über die Revision einer Invalidenrente ( Art. 17 ATSG ), einschliesslich der massgebenden zeitlichen Vergleichspunkte ( BGE 134 V 131 E. 3 S. 132 mit Hinweis), sowie die Beurteilung der Arbeitsunfähigkeit bei psychisch bedingten Gesundheitsschäden ( BGE 131 V 49 ; 127 V 294 E. 5a S. 299), insbesondere bei anzunehmender Aggravation ( BGE 141 V 281 E. 2.2 S. 287; SVR 2015 IV Nr. 38 S. 121 E. 4, 9C_899/2014), zutreffend dargelegt. Dasselbe gilt für die Aufgabe des Arztes bei der Invaliditätsermittlung ( BGE 140 V 193 E. 3.2 S. 195; 132 V 93 E. 4 S. 99) und die Anforderungen an einen ärztlichen Bericht (BGE 134 E. 5.1 S. 232; 125 V 351 E. 3a S. 352). Darauf wird verwiesen.</w:t>
      </w:r>
    </w:p>
    <w:p>
      <w:r>
        <w:rPr>
          <w:b/>
        </w:rPr>
        <w:t>E. 4.1</w:t>
      </w:r>
    </w:p>
    <w:p>
      <w:r>
        <w:t>Die Vorinstanz hat gestützt auf das Gutachten des Dr. med. D.________ vom 12. Januar 2015 sowie die Observationsberichte vom 19. Mai 2014 und 3. Dezember 2012 in für das Bundesgericht verbindlicher Weise (E. 1.2) festgestellt, beim Versicherten liege eine Aggravation vor. Ausgehend davon hat sie gefolgert, es bestehe ein Ausschlussgrund, der die Annahme eines invalidenversicherungsrechtlich relevanten Gesundheitsschadens nicht erlaube, sodass auf die Durchführung eines Beweisverfahrens im Sinne der Rechtsprechung von BGE 141 V 281 verzichtet werden könne; infolge der Aggravation sei von einer Arbeitsunfähigkeit von 0 % auszugehen und die Rentenaufhebung zu bestätigen.</w:t>
      </w:r>
    </w:p>
    <w:p>
      <w:r>
        <w:rPr>
          <w:b/>
        </w:rPr>
        <w:t>E. 4.2</w:t>
      </w:r>
    </w:p>
    <w:p>
      <w:r>
        <w:t>Was der Versicherte dagegen vorbringt, vermag zu keinem anderen Ergebnis zu führen: So rügt er eine willkürliche Sachverhaltsfeststellung, weil die Vorinstanz einerseits den Diagnosen des psychiatrischen Gutachters folge, andererseits aber den attestierten Krankheitswert der diagnostizierten Störungen als nicht nachvollziehbar bezeichne. Dazu ist festzuhalten, dass nach der Rechtsprechung der Arzt zwar zuständig für die Beschreibung des Gesundheitszustandes und Stellung der Diagnosen ist, dass aber deren juristische Bewertung und insbesondere die Feststellung der rechtlich noch zumutbaren Arbeitsfähigkeit nicht Aufgabe des Arztes, sondern des Rechtsanwenders ist ( BGE 140 V 193 E. 3.2 S. 195). Dasselbe gilt für die Rüge bezüglich des Krankheitswerts der histrionisch-dissoziativen Störung; auch in dieser Hinsicht ist das Vorgehen und die Einschätzung der Vorinstanz nicht zu beanstanden. Entgegen der Ansicht des Versicherten reicht der Nachweis von Aggravation, damit der psychischen Störung aus sozialversicherungsrechtlicher Sicht eine leistungseinschränkende Wirkung abgesprochen werden kann; eine Simulation ist nicht verlangt (vgl. BGE 141 V 281 E. 2.2.1 S. 287). So bejaht Dr. med. D.________ denn auch das Vorliegen einer Aggravation, die über die Verdeutlichung von Symptomen hinausgeht. Weiter beanstandet der Versicherte, aus dem Umstand, dass er mit dem Auto herumgefahren sei, dürfe nichts zu seinen Lasten abgeleitet werden; vielmehr sei ihm von den Ärzten gerade geraten worden, nicht zu Hause herumzusitzen, und das Fahren der Kinder zur Schule sei infolge eines ihn und die Kinder belästigenden Nachbarn notwendig geworden. Zudem sei das Auto auch von seinem Cousin benutzt und oft in der Garage abgestellt worden. Dem Versicherten wird nicht das Autofahren als solches vorgeworfen. Massgeblich ist vielmehr, dass das gezeigte Verhalten (Autofahrten; Einkäufe; soziale Kontakte) auf ein beachtliches Mass an physischen und psychischen Ressourcen sowie an Konzentrationsvermögen schliessen lässt und somit eine erhebliche Diskrepanz zu den gegenüber Dr. med. D.________ gemachten Aussagen (vollkommener sozialer Rückzug; Unmöglichkeit des Autofahrens; Vergesslichkeit; Schmerzen in Schultern, Beinen und Kreuzgegend) besteht. Schliesslich bringt der Versicherte vor, die Vorinstanz verkenne, dass für ihn als gesundheitlich angeschlagene Person der Umgang mit den Behörden äusserst belastend sei und er nachvollziehbar anders gegenüber diesen auftrete als gegenüber Bekannten und Verwandten. Diesen Umstand hat die Vorinstanz in ihrer E. 3.4.6 berücksichtigt und zutreffend konstatiert, dieses Verhalten stelle einen psychosozialen Faktor und damit keinen versicherungsrechtlich relevanten Gesundheitsschaden dar ( BGE 127 V 294 E. 5a S. 299).</w:t>
      </w:r>
    </w:p>
    <w:p>
      <w:r>
        <w:rPr>
          <w:b/>
        </w:rPr>
        <w:t>E. 4.3</w:t>
      </w:r>
    </w:p>
    <w:p>
      <w:r>
        <w:t>Nach dem Gesagten ist nicht zu beanstanden, dass die Vorinstanz gestützt auf den Ausschlussgrund der Aggravation im Verfügungszeitpunkt von einer vollen zumutbaren Arbeitsfähigkeit ausgegangen ist und die laufende Rente aufgehoben hat.</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