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8C_924/2015 vom 23. Februar 2016</w:t>
      </w:r>
    </w:p>
    <w:p>
      <w:r>
        <w:t>Bundesgericht, 2016-02-23, DE</w:t>
      </w:r>
    </w:p>
    <w:p>
      <w:r>
        <w:rPr>
          <w:b/>
        </w:rPr>
        <w:t xml:space="preserve">Quelle: </w:t>
      </w:r>
      <w:r>
        <w:t>https://mcp.opencaselaw.ch/entscheid/bger_8C_924_2015</w:t>
      </w:r>
    </w:p>
    <w:p>
      <w:r>
        <w:t>FR: TF 8C_924/2015 du 23 février 2016</w:t>
      </w:r>
    </w:p>
    <w:p>
      <w:r>
        <w:t>IT: TF 8C_924/2015 del 23 febbraio 2016</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welche für die geltend gemachten Ansprüche massgeblich sind, zutreffend dargelegt. Es wird darauf verwiesen.</w:t>
      </w:r>
    </w:p>
    <w:p>
      <w:r>
        <w:rPr>
          <w:b/>
        </w:rPr>
        <w:t>E. 3</w:t>
      </w:r>
    </w:p>
    <w:p>
      <w:r>
        <w:t>Nach den vorinstanzlichen Erwägungen war der erste Unfall vom 4. November 2005 nicht geeignet, die Schulterbeschwerden zu verursachen, denn eine Zugbelastung auf die Sehnen der Rotatorenmanschette sei bei einem Sturz mit Abstützen des Armes ausgeschlossen. Es sei damit nicht mit überwiegender Wahrscheinlichkeit erstellt, dass sich der Versicherte diese Verletzung beim fraglichen Unfall zugezogen habe, und es fehle deshalb an dem für die Leistungspflicht der SUVA vorausgesetzten natürlichen Kausalzusammenhang. Des Weiteren sei auch nicht mit überwiegender Wahrscheinlichkeit nachgewiesen, dass der Beschwerdeführer beim zweiten Unfall vom 12. Februar 2013 eine solche Verletzung erlitten habe oder dass dadurch eine vorübergehende richtunggebende Verschlimmerung eingetreten sei. Der Beschwerdeführer beruft sich dagegen auf die Einschätzung des Dr. med. C.________, Orthopädie Zentrum, vom 25. März 2015. Die für die Leistungspflicht der SUVA vorausgesetzte natürliche Kausalität lasse sich anhand der versicherungsinternen Berichte, insbesondere des Dr. med. D.________, SUVA Versicherungsmedizin, vom 29. Oktober 2014, nicht zuverlässig beurteilen. Es sei deshalb ein versicherungsexternes Gutachten einzuholen ( BGE 139 V 225 E. 5.2 S. 229; 135 V 465 ).</w:t>
      </w:r>
    </w:p>
    <w:p>
      <w:r>
        <w:rPr>
          <w:b/>
        </w:rPr>
        <w:t>E. 4</w:t>
      </w:r>
    </w:p>
    <w:p>
      <w:r>
        <w:t>Das kantonale Gericht hat sich zu den medizinischen Unterlagen und insbesondere zu den erwähnten, im vorinstanzlichen Verfahren eingereichten Stellungnahmen eingehend und zutreffend geäussert. Was beschwerdeweise dagegen vorgebracht wird, vermag an seiner Beurteilung nichts zu ändern.</w:t>
      </w:r>
    </w:p>
    <w:p>
      <w:r>
        <w:rPr>
          <w:b/>
        </w:rPr>
        <w:t>E. 4.1</w:t>
      </w:r>
    </w:p>
    <w:p>
      <w:r>
        <w:t>Was zunächst den natürlichen Kausalzusammenhang zwischen dem ersten Unfall vom 4. November 2005 und dem geklagten Schulterleiden betrifft, ist ausschlaggebend, dass Schulterbeschwerden erst fast zwei Jahre nach dem Unfall dokumentiert sind. Im Bericht der Klinik E.________, Rheumatologie, vom 20. September 2007, wurden erstmals "zunehmende Schulterschmerzen" vermerkt. Der Versicherte macht geltend, dass er bereits unmittelbar nach dem ersten Unfall unter Schulterbeschwerden gelitten habe und dass ihn die Vorinstanz zu Unrecht nicht wie beantragt dazu befragt habe. In antizipierter Beweiswürdigung durfte das kantonale Gericht jedoch davon ausgehen, dass aufgrund seiner nachträglichen Aussagen nicht abzuweichen sei von dem Sachverhalt, der anhand der echtzeitlichen Angaben der behandelnden Ärzte erstellt ist, zumal sich der Versicherte damals in regelmässiger haus- und spezialärztlicher Betreuung befand (SVR 2010 UV Nr. 3 S. 11, 8C_283/2009 E. 2.2.2; SVR 2001 IV Nr. 10 S. 27, I 362/99 E. 4b; zu Art. 4 Abs. 1 aBV ergangene, weiterhin geltende Rechtsprechung: BGE 124 V 90 E. 4b S. 94; 122 V 157 E. 1d S. 162). Wenn Dr. med. C.________ eine Supraspinatussehnenschädigung beim fraglichen Unfallmechanismus durchaus als möglich erachtet, genügt dies beim erforderlichen Beweisgrad der überwiegenden Wahrscheinlichkeit nicht ( BGE 126 V 353 E. 5b S. 360; 130 III 321 E. 3.2 und 3.3 S. 324 f.). Insbesondere ging Dr. med. C.________ dabei davon aus, dass der Beschwerdeführer schon sehr früh über Schulterbeschwerden geklagt habe, was jedoch, wie ausgeführt, nach Lage der Akten nicht erstellt ist.</w:t>
      </w:r>
    </w:p>
    <w:p>
      <w:r>
        <w:rPr>
          <w:b/>
        </w:rPr>
        <w:t>E. 4.2</w:t>
      </w:r>
    </w:p>
    <w:p>
      <w:r>
        <w:t>Hinsichtlich des zweiten Unfalls vom 12. Februar 2013 ist entscheidwesentlich, dass nach den insoweit unbestrittenen Ausführungen des Dr. med. D.________ die bildgebende Untersuchung vom 19. April 2013 keine Anzeichen einer durch den Unfall bedingten strukturellen Verletzung gezeigt hatte. Bei einer schwerwiegenden ursächlichen Verletzung hätten zu diesem Zeitpunkt noch Ödeme oder Hämatome sichtbar sein müssen. Der Beschwerdeführer macht geltend, dass die von Dr. med. C.________ erwähnte Destabilisierung im Bizepssehnenbereich durch die Verletzung der Subscapularissehne verursacht worden sei. Diese wurde anhand einer bildgebenden Untersuchung in der Klinik E.________ im April 2013 festgestellt. Nach den Ausführungen des Dr. med. C.________ sei die Destabilisierung, welche sich anlässlich der Operation vom 13. September 2013 gezeigt habe, in früheren Protokollen nicht beschrieben worden. Er schloss daraus, dass als Ursache dafür einzig der Unfall vom 12. Februar 2013 in Frage komme. SUVA-Kreisarzt Dr. med. F.________ erläuterte am 13. November 2013 hingegen eingehend, dass bereits in einer MRI-Untersuchung vom 30. März 2012, also fast ein Jahr vor dem zweiten Unfall, degenerative Veränderungen an der Supraspinatussehne, an der Subscapularissehne und an der Bizepssehne festgestellt worden seien. Er erachtete eine fortschreitende degenerative Veränderung bis zur erneuten Diagnostik mit einer weiteren Schädigung im Bereich der Subscapularissehne als ebenso wahrscheinliche Ursache dafür wie den erlittenen zweiten Unfall. Bei dessen Hergang ging er, ebenso wie auch Dr. med. D.________, von einem blossen Anprallen mit der Schulter am Seitenfenster des Lieferwagens aus, in dem sich der Beschwerdeführer befunden hatte, entsprechend den Angaben in der Bagatellunfall-Meldung vom 14. Februar 2013. Dies führe zu keinerlei Krafteinwirkung auf die Sehnen der Rotatorenmanschette, insbesondere zu keiner Längenausdehnung, die eine Ruptur verursachen könnte. Dr. med. C.________ merkte dazu an, dass der Unfallmechanismus in solchen Fällen häufig nicht eindeutig sei. Am Schluss möge zwar die allein erinnerliche Prellung am Seitenfenster stattgefunden haben, es sei aber anzunehmen, dass der Versicherte zuvor versucht habe, eine Halteposition einzunehmen, um die Schulter im Auto zu stabilisieren. Dies lässt sich jedoch nicht vereinbaren mit den Aussagen des Beschwerdeführers im Polizeiprotokoll, wonach er das andere Fahrzeug, das mit seinem Lieferwagen kollidierte, zuvor nicht gesehen habe. Dr. med. C.________ führt des Weiteren aus, dass ein solcher Haltemechanismus sehr wohl zu den beschriebenen Verletzungsmustern führen könne. Auch damit wäre jedoch nicht mit der erforderlichen überwiegenden Wahrscheinlichkeit erstellt, dass die hier fragliche Verletzung dadurch verursacht wurde.</w:t>
      </w:r>
    </w:p>
    <w:p>
      <w:r>
        <w:rPr>
          <w:b/>
        </w:rPr>
        <w:t>E. 4.3</w:t>
      </w:r>
    </w:p>
    <w:p>
      <w:r>
        <w:t>Zusammengefasst vermögen die Einwände des Privatgutachters keine hinreichenden Zweifel an den versicherungsinternen Einschätzungen, auf welche sich Verwaltung und Vorinstanz gestützt haben, zu begründen, um davon abzuweichen ( BGE 139 V 225 E. 5.2 S. 229). Weitere medizinische Abklärungen erübrigen sich. Da ein natürlicher Kausalzusammenhang zwischen den Schulterbeschwerden und den beiden Unfällen vom 4. November 2005 und vom 12. Februar 2013 nicht mit überwiegender Wahrscheinlichkeit erstellt ist, enfällt eine Leistungspflicht der SUVA.</w:t>
      </w:r>
    </w:p>
    <w:p>
      <w:r>
        <w:rPr>
          <w:b/>
        </w:rPr>
        <w:t>E. 5</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