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8C_923/2009 vom 3. Dezember 2009</w:t>
      </w:r>
    </w:p>
    <w:p>
      <w:r>
        <w:t>Bundesgericht, 2009-12-03, DE</w:t>
      </w:r>
    </w:p>
    <w:p>
      <w:r>
        <w:rPr>
          <w:b/>
        </w:rPr>
        <w:t xml:space="preserve">Quelle: </w:t>
      </w:r>
      <w:r>
        <w:t>https://mcp.opencaselaw.ch/entscheid/bger_8C_923_2009</w:t>
      </w:r>
    </w:p>
    <w:p>
      <w:r>
        <w:t>FR: TF 8C_923/2009 du 3 décembre 2009</w:t>
      </w:r>
    </w:p>
    <w:p>
      <w:r>
        <w:t>IT: TF 8C_923/2009 del 3 dicembre 2009</w:t>
      </w:r>
    </w:p>
    <w:p>
      <w:pPr>
        <w:pStyle w:val="Heading2"/>
      </w:pPr>
      <w:r>
        <w:t>Volltext</w:t>
      </w:r>
    </w:p>
    <w:p>
      <w:r>
        <w:t>Bundesgericht</w:t>
      </w:r>
    </w:p>
    <w:p>
      <w:r>
        <w:t>Tribunal fédéral</w:t>
      </w:r>
    </w:p>
    <w:p>
      <w:r>
        <w:t>Tribunale federale</w:t>
      </w:r>
    </w:p>
    <w:p>
      <w:r>
        <w:t>Tribunal federal</w:t>
      </w:r>
    </w:p>
    <w:p>
      <w:r>
        <w:t>{T 0/2}</w:t>
      </w:r>
    </w:p>
    <w:p>
      <w:r>
        <w:t>8C_923/2009</w:t>
      </w:r>
    </w:p>
    <w:p>
      <w:r>
        <w:t>Urteil vom 3. Dezember 2009</w:t>
      </w:r>
    </w:p>
    <w:p>
      <w:r>
        <w:t>I. sozialrechtliche Abteilung</w:t>
      </w:r>
    </w:p>
    <w:p>
      <w:r>
        <w:t>Besetzung</w:t>
      </w:r>
    </w:p>
    <w:p>
      <w:r>
        <w:t>Bundesrichter Ursprung, Präsident,</w:t>
      </w:r>
    </w:p>
    <w:p>
      <w:r>
        <w:t>Gerichtsschreiber Batz.</w:t>
      </w:r>
    </w:p>
    <w:p>
      <w:r>
        <w:t>Parteien</w:t>
      </w:r>
    </w:p>
    <w:p>
      <w:r>
        <w:t>A.________, geb. 1996,</w:t>
      </w:r>
    </w:p>
    <w:p>
      <w:r>
        <w:t>handelnd durch ihre Mutter,</w:t>
      </w:r>
    </w:p>
    <w:p>
      <w:r>
        <w:t>und diese vertreten durch Rechtsanwalt Martin Peter,</w:t>
      </w:r>
    </w:p>
    <w:p>
      <w:r>
        <w:t>Beschwerdeführerin,</w:t>
      </w:r>
    </w:p>
    <w:p>
      <w:r>
        <w:t>gegen</w:t>
      </w:r>
    </w:p>
    <w:p>
      <w:r>
        <w:t>IV-Stelle des Kantons Aargau,</w:t>
      </w:r>
    </w:p>
    <w:p>
      <w:r>
        <w:t>Kyburgerstrasse 15, 5000 Aarau,</w:t>
      </w:r>
    </w:p>
    <w:p>
      <w:r>
        <w:t>Beschwerdegegnerin.</w:t>
      </w:r>
    </w:p>
    <w:p>
      <w:r>
        <w:t>Gegenstand</w:t>
      </w:r>
    </w:p>
    <w:p>
      <w:r>
        <w:t>Invalidenversicherung (Prozessvoraussetzung),</w:t>
      </w:r>
    </w:p>
    <w:p>
      <w:r>
        <w:t>Beschwerde gegen den Entscheid des Versicherungsgerichts des Kantons Aargau</w:t>
      </w:r>
    </w:p>
    <w:p>
      <w:r>
        <w:t>vom 8. September 2009.</w:t>
      </w:r>
    </w:p>
    <w:p>
      <w:r>
        <w:t>Nach Einsicht</w:t>
      </w:r>
    </w:p>
    <w:p>
      <w:r>
        <w:t>in die Beschwerde vom 2. November 2009 (Poststempel) gegen den Entscheid des Versicherungsgerichts des Kantons Aargau vom 8. September 2009,</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vgl. auch BGE 134 II 244 E. 2.1 S. 245 f. mit weiteren Hinweisen),</w:t>
      </w:r>
    </w:p>
    <w:p>
      <w:r>
        <w:t>dass die Beschwerde diesen Begründungsanforderungen nicht genügt, indem die beim Bundesgericht eingereichte Rechtsschrift sich praktisch mit derjenigen deckt, welche die Beschwerdeführerin vor dem kantonalen Versicherungsgericht eingereicht hat: mit Ausnahme von zwei - im vorliegenden Zusammenhang irrelevanten - Sätzen (S. 3 unten) und einem am Schluss beigefügten "Zusatz" zur vorinstanzlichen Beschwerde (ab S. 4 unten), welchem rein appellatorischer Charakter zukommt, entspricht die letztinstanzliche Begründung wortwörtlich der schon vor Versicherungsgericht eingereichten; sie begnügt sich damit, nach der Wiedergabe des wie vor Vorinstanz eingereichten gleichen Textes hinzuzufügen, der - nicht in ihrem Sinne ausgefallene - vorinstanzliche Entscheid sei "willkürlich" bzw. "grobfahrlässig" und verstosse gegen den "Grundsatz des rechtlichen Gehörs", womit sie sich aber nicht in hinreichender Weise mit den detaillierten Erwägungen des angefochtenen vorinstanzlichen Entscheides auseinandersetzt, und nicht - auch nicht in gedrängter Form - darlegt, inwiefern diese Bundesrecht verletzen,</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Sozialversicherungen schriftlich mitgeteilt.</w:t>
      </w:r>
    </w:p>
    <w:p>
      <w:r>
        <w:t>Luzern, 3. Dezember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