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8C_920/2014 vom 12. Mai 2015</w:t>
      </w:r>
    </w:p>
    <w:p>
      <w:r>
        <w:t>Bundesgericht, 2015-05-12, DE</w:t>
      </w:r>
    </w:p>
    <w:p>
      <w:r>
        <w:rPr>
          <w:b/>
        </w:rPr>
        <w:t xml:space="preserve">Quelle: </w:t>
      </w:r>
      <w:r>
        <w:t>https://mcp.opencaselaw.ch/entscheid/bger_8C_920_2014</w:t>
      </w:r>
    </w:p>
    <w:p>
      <w:r>
        <w:t>FR: TF 8C_920/2014 du 12 mai 2015</w:t>
      </w:r>
    </w:p>
    <w:p>
      <w:r>
        <w:t>IT: TF 8C_920/2014 del 12 maggio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Grundlagen über die Ermittlung des Invaliditätsgrades bei erwerbstätigen Versicherten nach der Einkommensvergleichsmethode ( Art. 16 ATSG ) und über die Rentenrevision ( Art. 17 Abs. 1 ATSG ; BGE 134 V 131 E. 3 S. 132, 133 V 108) richtig dargelegt. Gleiches gilt für die Ausführungen zu den massgebenden Vergleichszeitpunkten ( BGE 133 V 108 E. 5 S. 110 ff.), zur Zulässigkeit von privatdetektivlichen Observationen ( Art. 59 Abs. 5 IVG ; BGE 137 I 327 ) sowie zum Beweiswert und zur Würdigung ärztlicher Berichte und Gutachten ( BGE 134 V 231 E. 5.1 S. 232; 125 V 351 E. 3a S. 352). Darauf wird verwiesen.</w:t>
      </w:r>
    </w:p>
    <w:p>
      <w:r>
        <w:rPr>
          <w:b/>
        </w:rPr>
        <w:t>E. 3.1</w:t>
      </w:r>
    </w:p>
    <w:p>
      <w:r>
        <w:t>Das kantonale Gericht hat nach einlässlicher Würdigung der Aktenlage mit in allen Teilen überzeugender Begründung - worauf verwiesen wird ( Art. 109 Abs. 3 BGG ) - zutreffend dargelegt, weshalb die von der Mobiliar angeordnete und im Zeitraum zwischen 17. Juni und 2. Juli 2010 durchgeführte Observation zulässig war und deren Ergebnisse verwertbar sind. Laut angefochtenem Entscheid ist hinsichtlich des somatischen Gesundheitszustandes auf Grund des diesbezüglich beweiskräftigen Gutachtens des interdisziplinären Abklärungsinstituts F.________ insbesondere unter Mitberücksichtigung der Observationsergebnisse im Vergleich zur unbestritten massgebenden Ausgangslage bei Rentenzusprache gemäss Gutachten des medizinischen Abklärungszentrums E.________ mit dem Beweisgrad der überwiegenden Wahrscheinlichkeit von einer rentenanspruchserheblichen Verbesserung des Gesundheitsschadens auszugehen. In Bezug auf den psychischen Gesundheitszustand stellte die Vorinstanz auf das von der Invalidenversicherung veranlasste, 90-seitige psychiatrische Gutachten des Dr. med. G.________ vom 20. September 2012, ab, welchem das kantonale Gericht ebenfalls volle Beweiskraft zuerkannte. Dr. med. G.________ setzte sich nicht nur ausführlich mit der medizinischen Aktenlage, sondern auch eingehend mit den Observationsergebnissen auseinander und vermochte einzig einen Verdacht auf eine chronische Schmerzstörung mit somatischen und psychischen Faktoren (F45.41 nach ICD-10) zu diagnostizieren. Differentialdiagnostisch schloss er auf eine Entwicklung körperlicher Symptome aus psychischen Gründen (F68.0 nach ICD-10). In Anwendung der Rechtsprechung zu den pathogenetisch-ätiologisch unklaren syndromalen Beschwerdebildern ohne organisch nachweisbare Grundlage ( BGE 136 V 279 E. 3.2.3 S. 283) verneinte die Vorinstanz eine - nur ausnahmsweise anzunehmende - Unüberwindbarkeit der geklagten psychischen Beeinträchtigungen, weshalb der Versicherten trotz dieser Beschwerden die erwerbliche Verwertung der Arbeitskraft im Rahmen der angestammten Bürotätigkeit oder einer anderen körperlich leichten Arbeit ohne Einschränkungen zumutbar sei.</w:t>
      </w:r>
    </w:p>
    <w:p>
      <w:r>
        <w:rPr>
          <w:b/>
        </w:rPr>
        <w:t>E. 3.2</w:t>
      </w:r>
    </w:p>
    <w:p>
      <w:r>
        <w:t>Was die Beschwerdeführerin hiegegen vorbringt, ist offensichtlich unbegründet.</w:t>
      </w:r>
    </w:p>
    <w:p>
      <w:r>
        <w:rPr>
          <w:b/>
        </w:rPr>
        <w:t>E. 3.2.1</w:t>
      </w:r>
    </w:p>
    <w:p>
      <w:r>
        <w:t>Die Einwände, weshalb die Observationsergebnisse aus dem öffentlichen Einkaufszentrum entgegen dem angefochtenen Entscheid und der einschlägigen Rechtsprechung (Urteile 9C_631/2014 vom 12. März 2015 E. 3.1, 8C_192/2013 vom 16. August 2013 E. 5.2) nicht verwertbar sein sollten, beruhen auf Mutmassungen über den Willen der Betreibergesellschaft und sind nicht nachvollziehbar, zumal die Einschränkungen gemäss BGE 137 V 327 E. 5.6 S. 334 f., welche im Bereich des UVG analog anwendbar sind (SVR 2013 UV Nr. 32 S. 111, 8C_192/2013 E. 3.2 mit Hinweis auf Urteil 8C_830/2011 vom 9. März 2012 E. 6.2 i.f.), hier offensichtlich unstrittig eingehalten wurden.</w:t>
      </w:r>
    </w:p>
    <w:p>
      <w:r>
        <w:rPr>
          <w:b/>
        </w:rPr>
        <w:t>E. 3.2.2</w:t>
      </w:r>
    </w:p>
    <w:p>
      <w:r>
        <w:t>Wenn sich die Vorinstanz in Bezug auf den somatischen Gesundheitszustand auf das Gutachten des interdisziplinären Abklärungsinstituts F.________ abstützte und die Versicherte dagegen beanstandet, dies sei rechtsfehlerhaft, weil auch im somatischen Teil des Gutachtens des interdisziplinären Abklärungsinstituts F.________ die Observationsergebnisse nicht berücksichtigt worden seien, dann ist diese Argumentation insofern haltlos, als sich diesfalls die somatisch begutachtenden Ärzte des interdisziplinären Abklärungsinstituts F.________ - ungeachtet des scharf kontrastierenden tatsächlichen Verhaltens der Beschwerdeführerin während der Observation - offenbar allein auf die von der Versicherten während der Begutachtung präsentierten, vollständig invalidisierenden Symptome konzentrierten und sich dies folglich zu Gunsten der Beschwerdeführerin hätte auswirken müssen. Das kantonale Gericht hat demgegenüber in nicht zu beanstandender Beweiswürdigung nicht nur die Observationsergebnisse, sondern auch die im somatischen Teil des Gutachtens des interdisziplinären Abklärungsinstituts F.________ in aller Deutlichkeit festgestellten Hinweise auf eine erhebliche Symptomausweitung, ausgeprägte Selbstlimitierung und sogar Leistungsverweigerung mitberücksichtigt und hernach bundesrechtskonform darauf geschlossen, dass sich der Schweregrad der chronischen Thorakolumbalgie, welche gemäss Gutachten des medizinischen Abklärungszentrums E.________ bei Rentenzusprache für die Einschränkung der Arbeitsfähigkeit noch mitursächlich war, auch mit Blick auf die Diagnose laut Gutachten des interdisziplinären Abklärungsinstituts F.________ in revisionsrechtlich rentenanspruchserheblichem Ausmass reduziert hat. Von einer vorinstanzlichen Verletzung der Begründungspflicht ( Art. 61 lit. h ATSG ) kann keine Rede sein.</w:t>
      </w:r>
    </w:p>
    <w:p>
      <w:r>
        <w:rPr>
          <w:b/>
        </w:rPr>
        <w:t>E. 3.2.3</w:t>
      </w:r>
    </w:p>
    <w:p>
      <w:r>
        <w:t>Spekulationen über die Medikamenteneinnahme hat sich die Versicherte selbst zuzuschreiben, nachdem unbestritten feststeht, dass sie sowohl anlässlich der Begutachtung des interdisziplinären Abklärungsinstituts F.________ als auch im Rahmen der psychiatrischen Exploration des Dr. med. G.________ eine laborchemische Blutuntersuchung zwecks Bestimmung des Medikamentenspiegels ausdrücklich verweigert hat. Auch die Einwände der Beschwerdeführerin gegen die Beweiskraft des Gutachtens des Dr. med. G.________ sind nicht stichhaltig. Ausgehend vom vorinstanzlich zutreffend erkannten Revisionsgrund einer rentenanspruchsrelevanten Verbesserung des somatischen Gesundheitszustandes kommt dem Gutachten des Dr. med. G.________ hier in erster Linie die Bedeutung einer fachärztlich-psychiatrischen Beurteilung der von der Versicherten (spätestens) seit der Begutachtung des medizinischen Abklärungszentrums E.________ subjektiv geklagten, angeblich vollständig invalidisierenden Leistungsfähigkeitseinschränkung zu. Dies, nachdem die Beschwerdeführerin im Vergleich zu ihren Angaben anlässlich der Begutachtung durch das medizinische Abklärungszentrum E.________ gemäss ihren Antworten vom 26. Mai 2010 auf dem Revisionsfragebogen der Beschwerdegegnerin sogar noch eine Ausweitung der Leistungsunfähigkeit und damit eine weitere Verschlechterung des Gesundheitszustandes geltend machte. Vor diesem Hintergrund und mit Blick auf die medizinischen Vorakten sowie die aktuellen Observationsergebnisse beruhen die Schlussfolgerungen des Dr. med. G.________ zu den psychiatrisch lege artis begründbaren Einschränkungen der Leistungsfähigkeit im Revisionszeitpunkt auf umfassender Aktenlage und sind nachvollziehbar, schlüssig und überzeugend begründet, weshalb die Vorinstanz zu Recht darauf abgestellt hat. Weiterungen hiezu erübrigen sich, zumal die Versicherte anlässlich der Begutachtung des Dr. med. G.________ nicht nur die Laboruntersuchung zur Erhebung des Medikamentenspiegels, sondern auch einzelne testpsychologische Untersuchungen verweigert hat.</w:t>
      </w:r>
    </w:p>
    <w:p>
      <w:r>
        <w:rPr>
          <w:b/>
        </w:rPr>
        <w:t>E. 3.2.4</w:t>
      </w:r>
    </w:p>
    <w:p>
      <w:r>
        <w:t>Hinsichtlich der per 15. Juli 2011 (Zeitpunkt der Erstattung des Gutachtens des interdisziplinären Abklärungsinstituts F.________) verfügten Einstellung der Heilbehandlung und der per Ende Mai 2012 erfolgten Aufhebung der Invalidenrente nach UVG erhebt die Beschwerdeführerin - soweit sie sich in Bezug auf diese Punkte überhaupt sachbezüglich mit der Begründung des angefochtenen Entscheides auseinandersetzt ( Art. 42 Abs. 2 BGG ) - offensichtlich keine stichhaltigen Einwände. Bei uneingeschränkter Leistungsfähigkeit in der angestammten oder einer anderen körperlich leichten Tätigkeit erleidet die Versicherte keine unfallbedingte Erwerbseinbusse.</w:t>
      </w:r>
    </w:p>
    <w:p>
      <w:r>
        <w:rPr>
          <w:b/>
        </w:rPr>
        <w:t>E. 3.2.5</w:t>
      </w:r>
    </w:p>
    <w:p>
      <w:r>
        <w:t>Nach dem Gesagten ist die vorinstanzliche Bestätigung der Heilbehandlungseinstellung und der Rentenaufhebung nicht zu beanstanden.</w:t>
      </w:r>
    </w:p>
    <w:p>
      <w:r>
        <w:rPr>
          <w:b/>
        </w:rPr>
        <w:t>E. 4</w:t>
      </w:r>
    </w:p>
    <w:p>
      <w:r>
        <w:t>Die offensichtlich unbegründete Beschwerde ist im vereinfachten Verfahren nach Art. 109 Abs. 2 lit. a BGG - ohne Durchführung eines Schriftenwechsels ( Art. 102 Abs. 1 und 3 BGG ) - abzuweisen. Die Gerichtskosten (Art. 65 Abs. 1 und Abs. 4 lit. a BGG)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