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8C_917/2017 vom 15. Januar 2018</w:t>
      </w:r>
    </w:p>
    <w:p>
      <w:r>
        <w:t>Bundesgericht, 2018-01-15, DE</w:t>
      </w:r>
    </w:p>
    <w:p>
      <w:r>
        <w:rPr>
          <w:b/>
        </w:rPr>
        <w:t xml:space="preserve">Quelle: </w:t>
      </w:r>
      <w:r>
        <w:t>https://mcp.opencaselaw.ch/entscheid/bger_8C_917_2017</w:t>
      </w:r>
    </w:p>
    <w:p>
      <w:r>
        <w:t>FR: TF 8C_917/2017 du 15 janvier 2018</w:t>
      </w:r>
    </w:p>
    <w:p>
      <w:r>
        <w:t>IT: TF 8C_917/2017 del 15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8C_917/2017</w:t>
      </w:r>
    </w:p>
    <w:p>
      <w:r>
        <w:t>Urteil vom 15. Januar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 des Kantons Zürich, Abteilung Arbeitslosenversicherung, Stampfenbachstrasse 32, 8001 Zürich,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Sozialversicherungsgerichts des Kantons Zürich vom 26. September 2017 (AL.2016.00061).</w:t>
      </w:r>
    </w:p>
    <w:p>
      <w:r>
        <w:t>Nach Einsicht</w:t>
      </w:r>
    </w:p>
    <w:p>
      <w:r>
        <w:t>in die Beschwerde vom 21. Dezember 2017 gegen den Entscheid des Sozialversicherungsgerichts des Kantons Zürich vom 26. September 2017,</w:t>
      </w:r>
    </w:p>
    <w:p>
      <w:r>
        <w:t>in die Mitteilung des Bundesgerichts vom 27. Dezember 2017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 8. Januar 2018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die vom kantonalen Amt für Wirtschaft und Arbeit (AWA) gestützt auf Art. 30 Abs. 1 lit. c AVIG vorgenommene Einstellung in der Anspruchsberechtigung auf Arbeitslosentaggelder für vier Tage bestätigte,</w:t>
      </w:r>
    </w:p>
    <w:p>
      <w:r>
        <w:t>dass sie dabei die Arbeitsbemühungen des Beschwerdeführers im fraglichen Dezember 2015 für unzureichend betrachtete, da er sich dabei, anders als bisher, auf Initiativbewerbungen beschränkt hatte,</w:t>
      </w:r>
    </w:p>
    <w:p>
      <w:r>
        <w:t>dass der Beschwerdeführer dies zwar kritisiert, ohne indessen aufzuzeigen, inwiefern die in diesem Zusammenhang vom kantonalen Gericht getroffenen Sachverhaltsfeststellungen qualifiziert unzutreffend (unhaltbar, willkürlich: BGE 140 V 22 E. 7.3.1 S. 39; 135 II 145 E. 8.1 S. 153) im Sinne von Art. 97 Abs. 1 BGG oder die darauf beruhenden rechtlichen Erwägungen oder der Entscheid selbst gegen Recht verstossen haben könnten,</w:t>
      </w:r>
    </w:p>
    <w:p>
      <w:r>
        <w:t>dass deshalb im vereinfachten Verfahren nach Art. 108 Abs. 1 lit. b BGG auf die Beschwerde nicht einzutreten ist,</w:t>
      </w:r>
    </w:p>
    <w:p>
      <w:r>
        <w:t>dass indessen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15. Januar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