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914/2010 vom 7. Februar 2011</w:t>
      </w:r>
    </w:p>
    <w:p>
      <w:r>
        <w:t>Bundesgericht, 2011-02-07, DE</w:t>
      </w:r>
    </w:p>
    <w:p>
      <w:r>
        <w:rPr>
          <w:b/>
        </w:rPr>
        <w:t xml:space="preserve">Quelle: </w:t>
      </w:r>
      <w:r>
        <w:t>https://mcp.opencaselaw.ch/entscheid/bger_8C_914_2010</w:t>
      </w:r>
    </w:p>
    <w:p>
      <w:r>
        <w:t>FR: TF 8C 914/2010 du 7 février 2011</w:t>
      </w:r>
    </w:p>
    <w:p>
      <w:r>
        <w:t>IT: TF 8C 914/2010 del 7 febbraio 2011</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Der aufgrund medizinischer Untersuchungen gerichtlich festgestellte Gesundheitszustand und die damit einhergehende Arbeitsfähigkeit betreffen eine Tatfrage ( BGE 132 V 393 E. 3.2 S. 397 ff.). Rechtsverletzungen sind die unvollständige Feststellung rechtserheblicher Tatsachen sowie die Verletzung des Untersuchungsgrundsatzes ( Art. 43 Abs. 1, Art. 61 lit. c ATSG ) und der Anforderungen an den Beweiswert von Arztberichten ( BGE 134 V 231 f. E. 5.1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(Urteile 8C_368/2010 vom 24. November 2010 E. 1 und 8C_585/2009 vom 5. Januar 2010 E. 1.2 mit Hinweisen).</w:t>
      </w:r>
    </w:p>
    <w:p>
      <w:r>
        <w:rPr>
          <w:b/>
        </w:rPr>
        <w:t>E. 2</w:t>
      </w:r>
    </w:p>
    <w:p>
      <w:r>
        <w:t>Die Vorinstanz hat die gesetzlichen Bestimmungen und von der Rechtsprechung entwickelten Grundsätze, namentlich diejenigen über die Bemessung des Invaliditätsgrades bei erwerbstätigen Versicherten nach der allgemeinen Methode des Einkommensvergleichs ( Art. 16 ATSG in Verbindung mit Art. 28a Abs. 1 IVG ; BGE 130 V 343 E. 3.4 S. 348; 128 V 29 E. 1 S. 30; 104 V 135 E. 2a und b S. 136) sowie die Revision von Invalidenrenten bei wesentlicher Änderung der tatsächlichen Verhältnisse ( Art. 17 Abs. 1 ATSG ) zutreffend dargelegt. Darauf wird verwiesen.</w:t>
      </w:r>
    </w:p>
    <w:p>
      <w:r>
        <w:rPr>
          <w:b/>
        </w:rPr>
        <w:t>E. 3</w:t>
      </w:r>
    </w:p>
    <w:p>
      <w:r>
        <w:t>Fest steht, dass der Beschwerdeführer laut unangefochten in Rechtskraft erwachsenem Entscheid des kantonalen Gerichts vom 20. November 2007 basierend auf einem ermittelten Invaliditätsgrad von 44 % seit 1. März 2005 Anspruch auf eine Viertelsrente der Invalidenversicherung hat. Demgegenüber ist strittig, ob sich der Gesundheitszustand des Versicherten im massgebenden Vergleichszeitraum ( BGE 134 V 131 E. 3 S. 132 und 133 V 108 E. 5.4 S. 114, je mit Hinweisen) in anspruchsrelevanter Weise erheblich verschlechtert hat.</w:t>
      </w:r>
    </w:p>
    <w:p>
      <w:r>
        <w:rPr>
          <w:b/>
        </w:rPr>
        <w:t>E. 4.1</w:t>
      </w:r>
    </w:p>
    <w:p>
      <w:r>
        <w:t>Gemäss angefochtenem Entscheid stellte die Vorinstanz anlässlich der Bejahung des Anspruches auf eine Viertelsrente vom 20. November 2007 auf das voll beweiskräftige ( BGE 125 V 351 E. 3a S. 352) polydisziplinäre Gutachten des Institut X.________ ab, wonach dem Beschwerdeführer aus medizinischer Sicht seit 1. März 2004 die Ausübung einer leidensangepassten Tätigkeit bei einer Einschränkung der Leistungsfähigkeit von maximal 30 % zumutbar war. Nach sorgfältiger Würdigung der umgangreich dokumentierten weiteren Entwicklung des Gesundheitszustandes hat das kantonale Gericht unter Mitberücksichtigung des psychiatrischen Gutachtens vom 11. November 2008 und der neuesten Arztberichte von 2009 mit nachvollziehbarer und überzeugender Begründung, worauf verwiesen wird ( Art. 109 Abs. 3 BGG ), ausführlich dargelegt, dass hinsichtlich der massgebenden Diagnosen eine anspruchsrelevante wesentliche Veränderung der gesundheitlichen Verhältnisse zu verneinen ist.</w:t>
      </w:r>
    </w:p>
    <w:p>
      <w:r>
        <w:rPr>
          <w:b/>
        </w:rPr>
        <w:t>E. 4.2</w:t>
      </w:r>
    </w:p>
    <w:p>
      <w:r>
        <w:t>Diese Beweiswürdigung ist nicht zu beanstanden. Der Versicherte legt nicht dar und es sind keine Anhaltspunkte dafür ersichtlich, dass die Vorinstanz den massgebenden Sachverhalt mit Blick auf Art. 97 Abs. 1 BGG offensichtlich unrichtig oder in Verletzung von Bundesrecht im Sinne von Art. 95 lit. a BGG festgestellt hätte. Sämtliche Vorbringen des Beschwerdeführers, die sich in erster Linie in rein appellatorischer Kritik des angefochtenen Entscheides erschöpfen (vgl. hievor E. 1.2), vermögen an diesem Ergebnis nichts zu ändern. Er zeigt insbesondere nicht auf, inwiefern von einer weiteren multidisziplinären Abklärung neue entscheidwesentliche Erkenntnisse zu erwarten wären. Bei gegebener Aktenlage hat das kantonale Gericht zu Recht und ohne Verletzung des Willkürverbots in antizipierter Beweiswürdigung (dazu BGE 131 I 153 E. 3 S. 157, 124 V 90 E. 4b S. 94) auf weitere Beweismassnahmen verzichtet.</w:t>
      </w:r>
    </w:p>
    <w:p>
      <w:r>
        <w:rPr>
          <w:b/>
        </w:rPr>
        <w:t>E. 4.3</w:t>
      </w:r>
    </w:p>
    <w:p>
      <w:r>
        <w:t>Die Vorinstanz hat die Frage nach einer anspruchsrelevanten Verschlechterung der Gesundheit des Versicherten im massgebenden Vergleichszeitraum mit angefochtenem Entscheid zutreffend verneint und die von der IV-Stelle am 17. Februar 2009 verfügte Abweisung des Revisionsgesuches zu Recht bestätigt.</w:t>
      </w:r>
    </w:p>
    <w:p>
      <w:r>
        <w:rPr>
          <w:b/>
        </w:rPr>
        <w:t>E. 5</w:t>
      </w:r>
    </w:p>
    <w:p>
      <w:r>
        <w:t>Die offensichtlich unbegründete Beschwerde wird im vereinfachten Verfahren nach Art. 109 Abs. 2 lit. a BGG - ohne Durchführung des Schriftenwechsel mit summarischer Begründung und unter Verweis auf den kantonalen Entscheid (Art. 102 Abs. 1 und 109 Abs. 3 BGG) - erledigt.</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