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8C_913/2017 vom 15. Januar 2018</w:t>
      </w:r>
    </w:p>
    <w:p>
      <w:r>
        <w:t>Bundesgericht, 2018-01-15, DE</w:t>
      </w:r>
    </w:p>
    <w:p>
      <w:r>
        <w:rPr>
          <w:b/>
        </w:rPr>
        <w:t xml:space="preserve">Quelle: </w:t>
      </w:r>
      <w:r>
        <w:t>https://mcp.opencaselaw.ch/entscheid/bger_8C_913_2017</w:t>
      </w:r>
    </w:p>
    <w:p>
      <w:r>
        <w:t>FR: TF 8C_913/2017 du 15 janvier 2018</w:t>
      </w:r>
    </w:p>
    <w:p>
      <w:r>
        <w:t>IT: TF 8C_913/2017 del 15 gennaio 2018</w:t>
      </w:r>
    </w:p>
    <w:p>
      <w:pPr>
        <w:pStyle w:val="Heading2"/>
      </w:pPr>
      <w:r>
        <w:t>Volltext</w:t>
      </w:r>
    </w:p>
    <w:p>
      <w:r>
        <w:t>Bundesgericht</w:t>
      </w:r>
    </w:p>
    <w:p>
      <w:r>
        <w:t>Tribunal fédéral</w:t>
      </w:r>
    </w:p>
    <w:p>
      <w:r>
        <w:t>Tribunale federale</w:t>
      </w:r>
    </w:p>
    <w:p>
      <w:r>
        <w:t>Tribunal federal</w:t>
      </w:r>
    </w:p>
    <w:p>
      <w:r>
        <w:t>8C_913/2017</w:t>
      </w:r>
    </w:p>
    <w:p>
      <w:r>
        <w:t>Urteil vom 15. Januar 2018</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IV-Stelle Bern, Scheibenstrasse 70, 3014 Bern,</w:t>
      </w:r>
    </w:p>
    <w:p>
      <w:r>
        <w:t>Beschwerdegegnerin.</w:t>
      </w:r>
    </w:p>
    <w:p>
      <w:r>
        <w:t>Gegenstand</w:t>
      </w:r>
    </w:p>
    <w:p>
      <w:r>
        <w:t>Invalidenversicherung (Prozessvoraussetzung),</w:t>
      </w:r>
    </w:p>
    <w:p>
      <w:r>
        <w:t>Beschwerde gegen den Entscheid des Verwaltungsgerichts des Kantons Bern vom 17. November 2017 (200 17 969 IV).</w:t>
      </w:r>
    </w:p>
    <w:p>
      <w:r>
        <w:t>Nach Einsicht</w:t>
      </w:r>
    </w:p>
    <w:p>
      <w:r>
        <w:t>in die Beschwerde vom 6. Dezember 2017 (Poststempel) gegen den Nichteintretensentscheid des Verwaltungsgerichts des Kantons Bern vom 17. November 2017 (zufolge Nichteinhaltens der Beschwerdefrist),</w:t>
      </w:r>
    </w:p>
    <w:p>
      <w:r>
        <w:t>in die Mitteilung des Bundesgerichts vom 11. Dezember 2017 an A.________, worin auf die gesetzlichen Formerfordernisse von Beschwerden hinsichtlich Begehren und Begründung sowie auf die nur innert der Rechtsmittelfrist noch bestehende Verbesserungsmöglichkeit hingewiesen worden ist,</w:t>
      </w:r>
    </w:p>
    <w:p>
      <w:r>
        <w:t>in die daraufhin von A.________ am 22. Dezember 2017eingereichte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w:t>
      </w:r>
    </w:p>
    <w:p>
      <w:r>
        <w:t>dass die vorliegenden Eingaben den Begründungsanforderungen offensichtlich nicht zu genügen vermögen, da darin keine Auseinandersetzung mit der prozessualen Erledigung durch die Vorinstanz stattfindet und insbesondere nicht dargelegt wird, weshalb das kantonale Gericht mit seinem Nichteintretensentscheid eine Rechtsverletzung gemäss Art. 95 f. BGG begangen bzw. eine für den Entscheid wesentliche, offensichtlich unrichtige oder unvollständige Sachverhaltsfeststellung im Sinne von Art. 97 Abs. 1 BGG getroffen haben sollte,</w:t>
      </w:r>
    </w:p>
    <w:p>
      <w:r>
        <w:t>dass dieser Begründungsmangel offensichtlich ist, weshalb auf die Beschwerde in Anwendung von Art. 108 Abs. 1 lit. b BGG nicht eingetreten werden kann,</w:t>
      </w:r>
    </w:p>
    <w:p>
      <w:r>
        <w:t>dass gestützt auf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15. Januar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