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8C_913/2008 vom 5. Juni 2009</w:t>
      </w:r>
    </w:p>
    <w:p>
      <w:r>
        <w:t>Bundesgericht, 2009-06-05, DE</w:t>
      </w:r>
    </w:p>
    <w:p>
      <w:r>
        <w:rPr>
          <w:b/>
        </w:rPr>
        <w:t xml:space="preserve">Quelle: </w:t>
      </w:r>
      <w:r>
        <w:t>https://mcp.opencaselaw.ch/entscheid/bger_8C_913_2008</w:t>
      </w:r>
    </w:p>
    <w:p>
      <w:r>
        <w:t>FR: TF 8C_913/2008 du 5 juin 2009</w:t>
      </w:r>
    </w:p>
    <w:p>
      <w:r>
        <w:t>IT: TF 8C_913/2008 del 5 giugno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seit dem Unfall vom 11. Februar 2005 geklagten gesundheitlichen Beeinträchtigungen (Schmerzen in Nacken und Kopf, Schwindel beim Gehen und Aufstehen, Tremor an Armen und Händen mehr rechts als links, depressive Störung; vgl. Berichte der Frau Dr. med. K.________, FMH Phys. Med. u. Rehab., Sportmed. SGSM, Kreisärztin der SUVA, vom 24. November 2006 und 13. April 2007 sowie des Dr. med. S.________, Spezialarzt für Psychiatrie und Psychotherapie, vom 2. und 30. Juni 2008) nicht nur in einem natürlichen, sondern auch - wie der Beschwerdeführer geltend macht - in einem adäquaten Kausalzusammenhang mit dem Unfall vom 9. Februar 2005 stehen, so dass die SUVA über den 31. Juli 2007 hinaus die gesetzlichen Leistungen zu erbringen hätte.</w:t>
      </w:r>
    </w:p>
    <w:p>
      <w:r>
        <w:rPr>
          <w:b/>
        </w:rPr>
        <w:t>E. 3.1</w:t>
      </w:r>
    </w:p>
    <w:p>
      <w:r>
        <w:t>Der Beschwerdeführer bringt wie schon im vorinstanzlichen Verfahren zunächst vor, die SUVA habe den Sachverhalt ungenügend abgeklärt. Das kantonale Gericht erwog in einlässlicher Würdigung der medizinischen Unterlagen, dass für die geklagten Beschwerden kein objektives somatisches Korrelat gefunden werden konnte und von weiteren Beweismassnahmen keine neuen Erkenntnisse zu erwarten sind. Diese Schlussfolgerung ist nicht zu beanstanden. Beizupflichten ist sodann auch der vorinstanzlichen Auffassung, dass offen bleiben kann, ob der Beschwerdeführer an der von Dr. med. S.________ diagnostizierten mittel- bis schwergradigen depressiven Störung leidet, wenn der adäquate Kausalzusammenhang verneint werden kann. In diesem Vorgehen liegt keine Verletzung des Untersuchungsgrundsatzes (vgl. Art. 61 lit. c ATSG ).</w:t>
      </w:r>
    </w:p>
    <w:p>
      <w:r>
        <w:rPr>
          <w:b/>
        </w:rPr>
        <w:t>E. 3.2</w:t>
      </w:r>
    </w:p>
    <w:p>
      <w:r>
        <w:t>Weiter wird geltend gemacht, der medizinische Endzustand sei im Zeitpunkt der Leistungseinstellung nicht erreicht gewesen. Der Beschwerdeführer übersieht mit diesem Einwand die zutreffende Feststellung der Vorinstanz, dass von einer Fortsetzung der ärztlichen Behandlung keine namhafte Besserung des Gesundheitszustandes mehr zu erwarten war, weshalb dem Fallabschluss auf den 31. Juli 2007 hin nichts entgegenstand (vgl. BGE 134 V 109 E. 4.1 S. 114 mit Hinweisen).</w:t>
      </w:r>
    </w:p>
    <w:p>
      <w:r>
        <w:rPr>
          <w:b/>
        </w:rPr>
        <w:t>E. 3.3.1</w:t>
      </w:r>
    </w:p>
    <w:p>
      <w:r>
        <w:t>Unbestritten ist, dass der adäquate Kausalzusammenhang nach der sogenannten Schleudertrauma-Praxis ( BGE 134 V 109 , 117 V 359) zu prüfen ist.</w:t>
      </w:r>
    </w:p>
    <w:p>
      <w:r>
        <w:rPr>
          <w:b/>
        </w:rPr>
        <w:t>E. 3.3.2</w:t>
      </w:r>
    </w:p>
    <w:p>
      <w:r>
        <w:t>Entgegen der Auffassung des Beschwerdeführers ist der Verkehrsunfall vom 11. Februar 2005, bei welchem das von ihm gelenkte Automobil von einem aus einer vortrittsbelasteten Nebenstrasse eingebogenen Militärwagen seitlich im Frontbereich erfasst und abgedreht wurde, so dass eine weitere Kollision heckseitig erfolgte, als Ereignis im mittelschweren Bereich anzusehen. Der geltend gemachte Umstand der Mehrfachkollision beschlägt das unfallbedingte Adäquanzkriterium der besonders dramatischen Begleitumstände oder besonderen Eindrücklichkeit, welches hier eindeutig nicht gegeben ist (vgl. z.B. Sachverhalt und E. 6.2.2 des Urteils 8C_661/2007 vom 11. April 2008, wo es um eine Mehrfachkollision in einem Tunnel ging). Weiter ist auch das Vorbringen, mit Blick auf die ordentliche Pensionierung auf November 2007 hin habe vom Versicherten keine besondere Anstrengung zur Aufnahme einer Erwerbstätigkeit erwartet werden dürfen, nicht stichhaltig. Das Bundesgericht hat in BGE 134 V 109 E. 10.2.7 S. 129 f. dargelegt, dass mit der bisherigen Praxis, wonach in zeitlicher Hinsicht eine langdauernde Arbeitsunfähigkeit zur Erfüllung des unfallbedingten Kriteriums genügte, ein negativer Anreiz verbunden war, indem Versicherte, die eine Rente anstreben, wenig Interesse an einer baldigen Wiederaufnahme der Arbeit haben. Dieser negative Anreiz dürfte hier angesichts der bevorstehenden Pensionierung verstärkt worden sein. Jedenfalls ist nicht einzusehen, weshalb der seit 1994 bei der Firma X.________ AG als Gabelstapler angestellt gewesene Beschwerdeführer nicht einmal versucht hat, diese eher als leicht zu bezeichnende Arbeit, wenn auch nur teilzeitlich, wieder aufzunehmen. Was die übrigen unfallbedingten Adäquanzkriterien anbelangt, wird vollumfänglich auf die zutreffenden Erwägungen im angefochtenen Entscheid verwiesen, welchen nichts beizufügen ist.</w:t>
      </w:r>
    </w:p>
    <w:p>
      <w:r>
        <w:rPr>
          <w:b/>
        </w:rPr>
        <w:t>E. 4</w:t>
      </w:r>
    </w:p>
    <w:p>
      <w:r>
        <w:t>Auf das Begehren, es sei die vorinstanzliche Abweisung des geltend gemachten Anspruchs auf unentgeltliche Verbeiständung im kantonalen Verfahren zu überprüfen, wird mangels Begründung nicht eingetreten (vgl. Art. 42 Abs. 1 BGG ).</w:t>
      </w:r>
    </w:p>
    <w:p>
      <w:r>
        <w:rPr>
          <w:b/>
        </w:rPr>
        <w:t>E. 5.1</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Art. 109 Abs. 3 BGG ) - erledigt.</w:t>
      </w:r>
    </w:p>
    <w:p>
      <w:r>
        <w:rPr>
          <w:b/>
        </w:rPr>
        <w:t>E. 5.2</w:t>
      </w:r>
    </w:p>
    <w:p>
      <w:r>
        <w:t>Die Gerichtskosten sind vom Beschwerdeführer als unterliegender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